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3246" w14:textId="77777777" w:rsidR="00D527C5" w:rsidRDefault="00D527C5">
      <w:pPr>
        <w:spacing w:before="240" w:after="240"/>
        <w:rPr>
          <w:rFonts w:ascii="Arial Unicode MS" w:eastAsia="Arial Unicode MS" w:hAnsi="Arial Unicode MS" w:cs="Arial Unicode MS"/>
          <w:b/>
        </w:rPr>
      </w:pPr>
      <w:proofErr w:type="spellStart"/>
      <w:r>
        <w:rPr>
          <w:rFonts w:ascii="Arial Unicode MS" w:eastAsia="Arial Unicode MS" w:hAnsi="Arial Unicode MS" w:cs="Arial Unicode MS"/>
          <w:b/>
        </w:rPr>
        <w:t>L’Epée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  <w:b/>
        </w:rPr>
        <w:t>機械腕錶展示盒：彰顯腕錶魅力的藝術之作</w:t>
      </w:r>
      <w:proofErr w:type="spellEnd"/>
    </w:p>
    <w:p w14:paraId="00000001" w14:textId="1D001AB4" w:rsidR="0057548C" w:rsidRDefault="00D527C5">
      <w:pPr>
        <w:spacing w:before="240" w:after="240"/>
      </w:pPr>
      <w:r>
        <w:rPr>
          <w:rFonts w:ascii="Arial Unicode MS" w:eastAsia="Arial Unicode MS" w:hAnsi="Arial Unicode MS" w:cs="Arial Unicode MS"/>
          <w:b/>
        </w:rPr>
        <w:br/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L’Epée</w:t>
      </w:r>
      <w:proofErr w:type="spellEnd"/>
      <w:r>
        <w:rPr>
          <w:rFonts w:ascii="Arial Unicode MS" w:eastAsia="Arial Unicode MS" w:hAnsi="Arial Unicode MS" w:cs="Arial Unicode MS"/>
        </w:rPr>
        <w:t xml:space="preserve"> 1839 </w:t>
      </w:r>
      <w:r>
        <w:rPr>
          <w:rFonts w:ascii="Arial Unicode MS" w:eastAsia="Arial Unicode MS" w:hAnsi="Arial Unicode MS" w:cs="Arial Unicode MS"/>
        </w:rPr>
        <w:t>傾情呈獻一款匠心獨運的機械鐘錶盒，將您心愛的腕錶引領至無與倫比的精緻之巔。這款展示盒堪稱腕錶的「貴賓休息室」，採用透明外殼精心包裹，不僅完美展示了腕錶的獨特魅力，還將展示盒自身的機械之美展現得淋漓盡致。這一華美絕倫的展示佳作，令觀賞者得以全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方位領略其內部的非凡匠心與手工雕琢之美。</w:t>
      </w:r>
      <w:proofErr w:type="spellStart"/>
      <w:r>
        <w:rPr>
          <w:rFonts w:ascii="Arial Unicode MS" w:eastAsia="Arial Unicode MS" w:hAnsi="Arial Unicode MS" w:cs="Arial Unicode MS"/>
        </w:rPr>
        <w:t>L’Epée</w:t>
      </w:r>
      <w:proofErr w:type="spellEnd"/>
      <w:r>
        <w:rPr>
          <w:rFonts w:ascii="Arial Unicode MS" w:eastAsia="Arial Unicode MS" w:hAnsi="Arial Unicode MS" w:cs="Arial Unicode MS"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</w:rPr>
        <w:t>以超越報時的非凡理念，為腕錶主人打造了一段獨特而深刻的體驗之旅，使其與腕錶之間的情感紐帶愈發緊密</w:t>
      </w:r>
      <w:proofErr w:type="spellEnd"/>
      <w:r>
        <w:rPr>
          <w:rFonts w:ascii="Arial Unicode MS" w:eastAsia="Arial Unicode MS" w:hAnsi="Arial Unicode MS" w:cs="Arial Unicode MS"/>
        </w:rPr>
        <w:t>。</w:t>
      </w:r>
    </w:p>
    <w:p w14:paraId="00000002" w14:textId="77777777" w:rsidR="0057548C" w:rsidRDefault="00D527C5">
      <w:pPr>
        <w:spacing w:before="240" w:after="240"/>
      </w:pPr>
      <w:r>
        <w:rPr>
          <w:rFonts w:ascii="Arial Unicode MS" w:eastAsia="Arial Unicode MS" w:hAnsi="Arial Unicode MS" w:cs="Arial Unicode MS"/>
        </w:rPr>
        <w:t>畢竟，腕錶並非單純的報時之器，它是一件觸動靈魂的藝術佳作，與主人獨有的風格與身份深度共鳴，成為彰顯個人獨特魅力與個性的標誌性象徵。而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L’Epée</w:t>
      </w:r>
      <w:proofErr w:type="spellEnd"/>
      <w:r>
        <w:rPr>
          <w:rFonts w:ascii="Arial Unicode MS" w:eastAsia="Arial Unicode MS" w:hAnsi="Arial Unicode MS" w:cs="Arial Unicode MS"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</w:rPr>
        <w:t>的機械腕錶展示盒，正是為這件藝術品量身打造的完美舞臺，讓您的腕錶盡享應得的尊崇</w:t>
      </w:r>
      <w:proofErr w:type="spellEnd"/>
      <w:r>
        <w:rPr>
          <w:rFonts w:ascii="Arial Unicode MS" w:eastAsia="Arial Unicode MS" w:hAnsi="Arial Unicode MS" w:cs="Arial Unicode MS"/>
        </w:rPr>
        <w:t>。</w:t>
      </w:r>
    </w:p>
    <w:p w14:paraId="00000003" w14:textId="77777777" w:rsidR="0057548C" w:rsidRPr="00D527C5" w:rsidRDefault="00D527C5">
      <w:pPr>
        <w:spacing w:before="240" w:after="240"/>
        <w:rPr>
          <w:lang w:val="de-DE"/>
        </w:rPr>
      </w:pPr>
      <w:r>
        <w:rPr>
          <w:rFonts w:ascii="Arial Unicode MS" w:eastAsia="Arial Unicode MS" w:hAnsi="Arial Unicode MS" w:cs="Arial Unicode MS"/>
        </w:rPr>
        <w:t>輕啟按鈕，鐘錶盒瞬間煥發生機：其精妙絕倫的機械升降系統，以優雅的姿態徐徐開啟盒蓋，同時將腕錶緩緩托起，宛如璀璨的明珠般熠熠生輝。當盒蓋輕輕合攏</w:t>
      </w:r>
      <w:r w:rsidRPr="00D527C5">
        <w:rPr>
          <w:rFonts w:ascii="Arial Unicode MS" w:eastAsia="Arial Unicode MS" w:hAnsi="Arial Unicode MS" w:cs="Arial Unicode MS"/>
          <w:lang w:val="de-DE"/>
        </w:rPr>
        <w:t>，</w:t>
      </w:r>
      <w:r>
        <w:rPr>
          <w:rFonts w:ascii="Arial Unicode MS" w:eastAsia="Arial Unicode MS" w:hAnsi="Arial Unicode MS" w:cs="Arial Unicode MS"/>
        </w:rPr>
        <w:t>內部機制便自動精準上弦</w:t>
      </w:r>
      <w:r w:rsidRPr="00D527C5">
        <w:rPr>
          <w:rFonts w:ascii="Arial Unicode MS" w:eastAsia="Arial Unicode MS" w:hAnsi="Arial Unicode MS" w:cs="Arial Unicode MS"/>
          <w:lang w:val="de-DE"/>
        </w:rPr>
        <w:t>，</w:t>
      </w:r>
      <w:r>
        <w:rPr>
          <w:rFonts w:ascii="Arial Unicode MS" w:eastAsia="Arial Unicode MS" w:hAnsi="Arial Unicode MS" w:cs="Arial Unicode MS"/>
        </w:rPr>
        <w:t>為下一次展示做好準備。</w:t>
      </w:r>
    </w:p>
    <w:p w14:paraId="00000004" w14:textId="77777777" w:rsidR="0057548C" w:rsidRDefault="00D527C5">
      <w:pPr>
        <w:spacing w:before="240" w:after="240"/>
      </w:pPr>
      <w:r>
        <w:rPr>
          <w:rFonts w:ascii="Arial Unicode MS" w:eastAsia="Arial Unicode MS" w:hAnsi="Arial Unicode MS" w:cs="Arial Unicode MS"/>
        </w:rPr>
        <w:t>與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L’Epée</w:t>
      </w:r>
      <w:proofErr w:type="spellEnd"/>
      <w:r>
        <w:rPr>
          <w:rFonts w:ascii="Arial Unicode MS" w:eastAsia="Arial Unicode MS" w:hAnsi="Arial Unicode MS" w:cs="Arial Unicode MS"/>
        </w:rPr>
        <w:t xml:space="preserve"> 1839 </w:t>
      </w:r>
      <w:r>
        <w:rPr>
          <w:rFonts w:ascii="Arial Unicode MS" w:eastAsia="Arial Unicode MS" w:hAnsi="Arial Unicode MS" w:cs="Arial Unicode MS"/>
        </w:rPr>
        <w:t>的其他作品一樣，這款展示盒的機械核心從開發到組裝全部</w:t>
      </w:r>
      <w:r>
        <w:rPr>
          <w:rFonts w:ascii="Arial Unicode MS" w:eastAsia="Arial Unicode MS" w:hAnsi="Arial Unicode MS" w:cs="Arial Unicode MS"/>
        </w:rPr>
        <w:t>由品牌內部完成，延續了精密工藝和獨特的設計語言。展示盒專為免除手動上鏈的需求而設計，成為一件真正持久耐用的裝飾擺件。</w:t>
      </w:r>
    </w:p>
    <w:p w14:paraId="00000005" w14:textId="77777777" w:rsidR="0057548C" w:rsidRPr="00D527C5" w:rsidRDefault="00D527C5">
      <w:pPr>
        <w:spacing w:before="240" w:after="240"/>
        <w:rPr>
          <w:lang w:val="de-DE"/>
        </w:rPr>
      </w:pPr>
      <w:r>
        <w:rPr>
          <w:rFonts w:ascii="Arial Unicode MS" w:eastAsia="Arial Unicode MS" w:hAnsi="Arial Unicode MS" w:cs="Arial Unicode MS"/>
        </w:rPr>
        <w:t>在透明的外殼之中，鐘錶盒宛如一件藝術珍品，盡情彰顯着製造商獨特的專業技藝與精湛的內部工藝。製造商專注於打造大型、複雜的部件</w:t>
      </w:r>
      <w:r w:rsidRPr="00D527C5">
        <w:rPr>
          <w:rFonts w:ascii="Arial Unicode MS" w:eastAsia="Arial Unicode MS" w:hAnsi="Arial Unicode MS" w:cs="Arial Unicode MS"/>
          <w:lang w:val="de-DE"/>
        </w:rPr>
        <w:t>，</w:t>
      </w:r>
      <w:r>
        <w:rPr>
          <w:rFonts w:ascii="Arial Unicode MS" w:eastAsia="Arial Unicode MS" w:hAnsi="Arial Unicode MS" w:cs="Arial Unicode MS"/>
        </w:rPr>
        <w:t>這些部件的手工修飾工藝極為繁複</w:t>
      </w:r>
      <w:r w:rsidRPr="00D527C5">
        <w:rPr>
          <w:rFonts w:ascii="Arial Unicode MS" w:eastAsia="Arial Unicode MS" w:hAnsi="Arial Unicode MS" w:cs="Arial Unicode MS"/>
          <w:lang w:val="de-DE"/>
        </w:rPr>
        <w:t>，</w:t>
      </w:r>
      <w:r>
        <w:rPr>
          <w:rFonts w:ascii="Arial Unicode MS" w:eastAsia="Arial Unicode MS" w:hAnsi="Arial Unicode MS" w:cs="Arial Unicode MS"/>
        </w:rPr>
        <w:t>是</w:t>
      </w:r>
      <w:r w:rsidRPr="00D527C5">
        <w:rPr>
          <w:rFonts w:ascii="Arial Unicode MS" w:eastAsia="Arial Unicode MS" w:hAnsi="Arial Unicode MS" w:cs="Arial Unicode MS"/>
          <w:lang w:val="de-DE"/>
        </w:rPr>
        <w:t xml:space="preserve"> </w:t>
      </w:r>
      <w:proofErr w:type="spellStart"/>
      <w:r w:rsidRPr="00D527C5">
        <w:rPr>
          <w:rFonts w:ascii="Arial Unicode MS" w:eastAsia="Arial Unicode MS" w:hAnsi="Arial Unicode MS" w:cs="Arial Unicode MS"/>
          <w:lang w:val="de-DE"/>
        </w:rPr>
        <w:t>L’Epée</w:t>
      </w:r>
      <w:proofErr w:type="spellEnd"/>
      <w:r w:rsidRPr="00D527C5">
        <w:rPr>
          <w:rFonts w:ascii="Arial Unicode MS" w:eastAsia="Arial Unicode MS" w:hAnsi="Arial Unicode MS" w:cs="Arial Unicode MS"/>
          <w:lang w:val="de-DE"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</w:rPr>
        <w:t>矢志不渝發展與守護的罕見專長</w:t>
      </w:r>
      <w:proofErr w:type="spellEnd"/>
      <w:r>
        <w:rPr>
          <w:rFonts w:ascii="Arial Unicode MS" w:eastAsia="Arial Unicode MS" w:hAnsi="Arial Unicode MS" w:cs="Arial Unicode MS"/>
        </w:rPr>
        <w:t>。</w:t>
      </w:r>
    </w:p>
    <w:p w14:paraId="00000006" w14:textId="77777777" w:rsidR="0057548C" w:rsidRPr="00D527C5" w:rsidRDefault="00D527C5">
      <w:pPr>
        <w:spacing w:before="240" w:after="240"/>
        <w:rPr>
          <w:lang w:val="de-DE"/>
        </w:rPr>
      </w:pPr>
      <w:r>
        <w:rPr>
          <w:rFonts w:ascii="Arial Unicode MS" w:eastAsia="Arial Unicode MS" w:hAnsi="Arial Unicode MS" w:cs="Arial Unicode MS"/>
        </w:rPr>
        <w:t>汲取高端機械時計複雜機芯的靈感，鐘錶盒巧妙融入了清晰可見的齒輪與槓桿，與腕錶的內部精密運作遙相呼應。這種將機械巧思與審美雅緻完美融合的匠心設計</w:t>
      </w:r>
      <w:r w:rsidRPr="00D527C5">
        <w:rPr>
          <w:rFonts w:ascii="Arial Unicode MS" w:eastAsia="Arial Unicode MS" w:hAnsi="Arial Unicode MS" w:cs="Arial Unicode MS"/>
          <w:lang w:val="de-DE"/>
        </w:rPr>
        <w:t>，</w:t>
      </w:r>
      <w:r>
        <w:rPr>
          <w:rFonts w:ascii="Arial Unicode MS" w:eastAsia="Arial Unicode MS" w:hAnsi="Arial Unicode MS" w:cs="Arial Unicode MS"/>
        </w:rPr>
        <w:t>使得鐘錶盒化身為一座獨立的藝術雕塑</w:t>
      </w:r>
      <w:r w:rsidRPr="00D527C5">
        <w:rPr>
          <w:rFonts w:ascii="Arial Unicode MS" w:eastAsia="Arial Unicode MS" w:hAnsi="Arial Unicode MS" w:cs="Arial Unicode MS"/>
          <w:lang w:val="de-DE"/>
        </w:rPr>
        <w:t>，</w:t>
      </w:r>
      <w:r>
        <w:rPr>
          <w:rFonts w:ascii="Arial Unicode MS" w:eastAsia="Arial Unicode MS" w:hAnsi="Arial Unicode MS" w:cs="Arial Unicode MS"/>
        </w:rPr>
        <w:t>令人嘆為觀止。</w:t>
      </w:r>
    </w:p>
    <w:p w14:paraId="00000007" w14:textId="77777777" w:rsidR="0057548C" w:rsidRDefault="00D527C5">
      <w:r>
        <w:pict w14:anchorId="366AAF5E">
          <v:rect id="_x0000_i1025" style="width:0;height:1.5pt" o:hralign="center" o:hrstd="t" o:hr="t" fillcolor="#a0a0a0" stroked="f"/>
        </w:pict>
      </w:r>
    </w:p>
    <w:p w14:paraId="00000008" w14:textId="77777777" w:rsidR="0057548C" w:rsidRDefault="00D527C5">
      <w:pPr>
        <w:pStyle w:val="Titre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3j66584dvs6r" w:colFirst="0" w:colLast="0"/>
      <w:bookmarkEnd w:id="1"/>
      <w:proofErr w:type="spellStart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關於</w:t>
      </w:r>
      <w:proofErr w:type="spellEnd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L’Epée</w:t>
      </w:r>
      <w:proofErr w:type="spellEnd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 xml:space="preserve"> 1839</w:t>
      </w:r>
    </w:p>
    <w:p w14:paraId="00000009" w14:textId="77777777" w:rsidR="0057548C" w:rsidRPr="00D527C5" w:rsidRDefault="00D527C5">
      <w:pPr>
        <w:spacing w:before="240" w:after="240"/>
        <w:rPr>
          <w:lang w:val="de-DE"/>
        </w:rPr>
      </w:pPr>
      <w:proofErr w:type="spellStart"/>
      <w:r>
        <w:rPr>
          <w:rFonts w:ascii="Arial Unicode MS" w:eastAsia="Arial Unicode MS" w:hAnsi="Arial Unicode MS" w:cs="Arial Unicode MS"/>
        </w:rPr>
        <w:t>L’Epée</w:t>
      </w:r>
      <w:proofErr w:type="spellEnd"/>
      <w:r>
        <w:rPr>
          <w:rFonts w:ascii="Arial Unicode MS" w:eastAsia="Arial Unicode MS" w:hAnsi="Arial Unicode MS" w:cs="Arial Unicode MS"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</w:rPr>
        <w:t>總部位於瑞士汝拉地區的德萊蒙，是一家專注於高端機械藝術品設計與生產的瑞士製造商，已有</w:t>
      </w:r>
      <w:proofErr w:type="spellEnd"/>
      <w:r>
        <w:rPr>
          <w:rFonts w:ascii="Arial Unicode MS" w:eastAsia="Arial Unicode MS" w:hAnsi="Arial Unicode MS" w:cs="Arial Unicode MS"/>
        </w:rPr>
        <w:t xml:space="preserve"> 185 </w:t>
      </w:r>
      <w:proofErr w:type="spellStart"/>
      <w:r>
        <w:rPr>
          <w:rFonts w:ascii="Arial Unicode MS" w:eastAsia="Arial Unicode MS" w:hAnsi="Arial Unicode MS" w:cs="Arial Unicode MS"/>
        </w:rPr>
        <w:t>年的歷史。品牌旗下的所有動感雕塑均由內部團隊設計或聯合設計</w:t>
      </w:r>
      <w:r w:rsidRPr="00D527C5">
        <w:rPr>
          <w:rFonts w:ascii="Arial Unicode MS" w:eastAsia="Arial Unicode MS" w:hAnsi="Arial Unicode MS" w:cs="Arial Unicode MS"/>
          <w:lang w:val="de-DE"/>
        </w:rPr>
        <w:t>，</w:t>
      </w:r>
      <w:r>
        <w:rPr>
          <w:rFonts w:ascii="Arial Unicode MS" w:eastAsia="Arial Unicode MS" w:hAnsi="Arial Unicode MS" w:cs="Arial Unicode MS"/>
        </w:rPr>
        <w:t>從研發到組裝全程由</w:t>
      </w:r>
      <w:proofErr w:type="spellEnd"/>
      <w:r w:rsidRPr="00D527C5">
        <w:rPr>
          <w:rFonts w:ascii="Arial Unicode MS" w:eastAsia="Arial Unicode MS" w:hAnsi="Arial Unicode MS" w:cs="Arial Unicode MS"/>
          <w:lang w:val="de-DE"/>
        </w:rPr>
        <w:t xml:space="preserve"> </w:t>
      </w:r>
      <w:proofErr w:type="spellStart"/>
      <w:r w:rsidRPr="00D527C5">
        <w:rPr>
          <w:rFonts w:ascii="Arial Unicode MS" w:eastAsia="Arial Unicode MS" w:hAnsi="Arial Unicode MS" w:cs="Arial Unicode MS"/>
          <w:lang w:val="de-DE"/>
        </w:rPr>
        <w:t>L’Epée</w:t>
      </w:r>
      <w:proofErr w:type="spellEnd"/>
      <w:r w:rsidRPr="00D527C5">
        <w:rPr>
          <w:rFonts w:ascii="Arial Unicode MS" w:eastAsia="Arial Unicode MS" w:hAnsi="Arial Unicode MS" w:cs="Arial Unicode MS"/>
          <w:lang w:val="de-DE"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</w:rPr>
        <w:t>自主完成</w:t>
      </w:r>
      <w:proofErr w:type="spellEnd"/>
      <w:r>
        <w:rPr>
          <w:rFonts w:ascii="Arial Unicode MS" w:eastAsia="Arial Unicode MS" w:hAnsi="Arial Unicode MS" w:cs="Arial Unicode MS"/>
        </w:rPr>
        <w:t>。</w:t>
      </w:r>
    </w:p>
    <w:p w14:paraId="0000000A" w14:textId="77777777" w:rsidR="0057548C" w:rsidRDefault="00D527C5">
      <w:pPr>
        <w:spacing w:before="240" w:after="240"/>
      </w:pPr>
      <w:r>
        <w:rPr>
          <w:rFonts w:ascii="Arial Unicode MS" w:eastAsia="Arial Unicode MS" w:hAnsi="Arial Unicode MS" w:cs="Arial Unicode MS"/>
        </w:rPr>
        <w:lastRenderedPageBreak/>
        <w:t>工廠內匯聚了各類工藝大師和技藝精湛的團隊，包括設計師、工程師、機械師和製錶師，他們通力合作，以追求卓越為目標，致力於打造令人驚豔的獨特作品。</w:t>
      </w:r>
    </w:p>
    <w:p w14:paraId="0000000B" w14:textId="77777777" w:rsidR="0057548C" w:rsidRDefault="00D527C5">
      <w:pPr>
        <w:spacing w:before="240" w:after="240"/>
      </w:pPr>
      <w:proofErr w:type="spellStart"/>
      <w:r>
        <w:rPr>
          <w:rFonts w:ascii="Arial Unicode MS" w:eastAsia="Arial Unicode MS" w:hAnsi="Arial Unicode MS" w:cs="Arial Unicode MS"/>
        </w:rPr>
        <w:t>技術創新、形式與功能的完美結合、超長動力儲存、卓越的工藝精飾，再加上一絲幽默感與對細</w:t>
      </w:r>
      <w:r>
        <w:rPr>
          <w:rFonts w:ascii="Arial Unicode MS" w:eastAsia="Arial Unicode MS" w:hAnsi="Arial Unicode MS" w:cs="Arial Unicode MS"/>
        </w:rPr>
        <w:t>節的極致關注，已成為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L’Epée</w:t>
      </w:r>
      <w:proofErr w:type="spellEnd"/>
      <w:r>
        <w:rPr>
          <w:rFonts w:ascii="Arial Unicode MS" w:eastAsia="Arial Unicode MS" w:hAnsi="Arial Unicode MS" w:cs="Arial Unicode MS"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</w:rPr>
        <w:t>的品牌標誌</w:t>
      </w:r>
      <w:proofErr w:type="spellEnd"/>
      <w:r>
        <w:rPr>
          <w:rFonts w:ascii="Arial Unicode MS" w:eastAsia="Arial Unicode MS" w:hAnsi="Arial Unicode MS" w:cs="Arial Unicode MS"/>
        </w:rPr>
        <w:t>。</w:t>
      </w:r>
    </w:p>
    <w:p w14:paraId="0000000C" w14:textId="77777777" w:rsidR="0057548C" w:rsidRDefault="00D527C5">
      <w:r>
        <w:pict w14:anchorId="5DE9D560">
          <v:rect id="_x0000_i1026" style="width:0;height:1.5pt" o:hralign="center" o:hrstd="t" o:hr="t" fillcolor="#a0a0a0" stroked="f"/>
        </w:pict>
      </w:r>
    </w:p>
    <w:p w14:paraId="0000000D" w14:textId="77777777" w:rsidR="0057548C" w:rsidRDefault="00D527C5">
      <w:pPr>
        <w:pStyle w:val="Titre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bvbrb0wyk1xu" w:colFirst="0" w:colLast="0"/>
      <w:bookmarkEnd w:id="2"/>
      <w:proofErr w:type="spellStart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技術規格</w:t>
      </w:r>
      <w:proofErr w:type="spellEnd"/>
    </w:p>
    <w:p w14:paraId="0000000E" w14:textId="77777777" w:rsidR="0057548C" w:rsidRDefault="00D527C5">
      <w:pPr>
        <w:spacing w:before="240" w:after="240"/>
        <w:rPr>
          <w:b/>
        </w:rPr>
      </w:pPr>
      <w:proofErr w:type="spellStart"/>
      <w:r>
        <w:rPr>
          <w:rFonts w:ascii="Arial Unicode MS" w:eastAsia="Arial Unicode MS" w:hAnsi="Arial Unicode MS" w:cs="Arial Unicode MS"/>
          <w:b/>
        </w:rPr>
        <w:t>功能</w:t>
      </w:r>
      <w:proofErr w:type="spellEnd"/>
    </w:p>
    <w:p w14:paraId="0000000F" w14:textId="77777777" w:rsidR="0057548C" w:rsidRDefault="00D527C5">
      <w:pPr>
        <w:numPr>
          <w:ilvl w:val="0"/>
          <w:numId w:val="2"/>
        </w:numPr>
        <w:spacing w:before="240"/>
      </w:pPr>
      <w:proofErr w:type="spellStart"/>
      <w:r>
        <w:rPr>
          <w:rFonts w:ascii="Arial Unicode MS" w:eastAsia="Arial Unicode MS" w:hAnsi="Arial Unicode MS" w:cs="Arial Unicode MS"/>
        </w:rPr>
        <w:t>透明機械腕錶展示盒</w:t>
      </w:r>
      <w:proofErr w:type="spellEnd"/>
    </w:p>
    <w:p w14:paraId="00000010" w14:textId="77777777" w:rsidR="0057548C" w:rsidRDefault="00D527C5">
      <w:pPr>
        <w:numPr>
          <w:ilvl w:val="0"/>
          <w:numId w:val="2"/>
        </w:numPr>
      </w:pPr>
      <w:proofErr w:type="spellStart"/>
      <w:r>
        <w:rPr>
          <w:rFonts w:ascii="Arial Unicode MS" w:eastAsia="Arial Unicode MS" w:hAnsi="Arial Unicode MS" w:cs="Arial Unicode MS"/>
        </w:rPr>
        <w:t>按下按鈕，機械系統將同步打開展示盒蓋並升起腕錶</w:t>
      </w:r>
      <w:proofErr w:type="spellEnd"/>
    </w:p>
    <w:p w14:paraId="00000011" w14:textId="77777777" w:rsidR="0057548C" w:rsidRDefault="00D527C5">
      <w:pPr>
        <w:numPr>
          <w:ilvl w:val="0"/>
          <w:numId w:val="2"/>
        </w:numPr>
        <w:spacing w:after="240"/>
      </w:pPr>
      <w:proofErr w:type="spellStart"/>
      <w:r>
        <w:rPr>
          <w:rFonts w:ascii="Arial Unicode MS" w:eastAsia="Arial Unicode MS" w:hAnsi="Arial Unicode MS" w:cs="Arial Unicode MS"/>
        </w:rPr>
        <w:t>關閉盒蓋時，系統自動完成上鏈，為下次使用做好準備</w:t>
      </w:r>
      <w:proofErr w:type="spellEnd"/>
    </w:p>
    <w:p w14:paraId="00000012" w14:textId="77777777" w:rsidR="0057548C" w:rsidRDefault="00D527C5">
      <w:pPr>
        <w:spacing w:before="240" w:after="240"/>
        <w:rPr>
          <w:b/>
        </w:rPr>
      </w:pPr>
      <w:proofErr w:type="spellStart"/>
      <w:r>
        <w:rPr>
          <w:rFonts w:ascii="Arial Unicode MS" w:eastAsia="Arial Unicode MS" w:hAnsi="Arial Unicode MS" w:cs="Arial Unicode MS"/>
          <w:b/>
        </w:rPr>
        <w:t>材質與工藝</w:t>
      </w:r>
      <w:proofErr w:type="spellEnd"/>
    </w:p>
    <w:p w14:paraId="00000013" w14:textId="77777777" w:rsidR="0057548C" w:rsidRDefault="00D527C5">
      <w:pPr>
        <w:numPr>
          <w:ilvl w:val="0"/>
          <w:numId w:val="3"/>
        </w:numPr>
        <w:spacing w:before="240"/>
      </w:pPr>
      <w:proofErr w:type="spellStart"/>
      <w:r>
        <w:rPr>
          <w:rFonts w:ascii="Arial Unicode MS" w:eastAsia="Arial Unicode MS" w:hAnsi="Arial Unicode MS" w:cs="Arial Unicode MS"/>
          <w:b/>
        </w:rPr>
        <w:t>材質</w:t>
      </w:r>
      <w:r>
        <w:rPr>
          <w:rFonts w:ascii="Arial Unicode MS" w:eastAsia="Arial Unicode MS" w:hAnsi="Arial Unicode MS" w:cs="Arial Unicode MS"/>
        </w:rPr>
        <w:t>：不鏽鋼、壓克力玻璃</w:t>
      </w:r>
      <w:proofErr w:type="spellEnd"/>
    </w:p>
    <w:p w14:paraId="00000014" w14:textId="77777777" w:rsidR="0057548C" w:rsidRDefault="00D527C5">
      <w:pPr>
        <w:numPr>
          <w:ilvl w:val="0"/>
          <w:numId w:val="3"/>
        </w:numPr>
        <w:spacing w:after="240"/>
      </w:pPr>
      <w:proofErr w:type="spellStart"/>
      <w:r>
        <w:rPr>
          <w:rFonts w:ascii="Arial Unicode MS" w:eastAsia="Arial Unicode MS" w:hAnsi="Arial Unicode MS" w:cs="Arial Unicode MS"/>
          <w:b/>
        </w:rPr>
        <w:t>表面處理</w:t>
      </w:r>
      <w:r>
        <w:rPr>
          <w:rFonts w:ascii="Arial Unicode MS" w:eastAsia="Arial Unicode MS" w:hAnsi="Arial Unicode MS" w:cs="Arial Unicode MS"/>
        </w:rPr>
        <w:t>：拋光、噴砂</w:t>
      </w:r>
      <w:proofErr w:type="spellEnd"/>
      <w:r>
        <w:rPr>
          <w:rFonts w:ascii="Arial Unicode MS" w:eastAsia="Arial Unicode MS" w:hAnsi="Arial Unicode MS" w:cs="Arial Unicode MS"/>
        </w:rPr>
        <w:t>/</w:t>
      </w:r>
      <w:proofErr w:type="spellStart"/>
      <w:r>
        <w:rPr>
          <w:rFonts w:ascii="Arial Unicode MS" w:eastAsia="Arial Unicode MS" w:hAnsi="Arial Unicode MS" w:cs="Arial Unicode MS"/>
        </w:rPr>
        <w:t>緞面處理、漆面</w:t>
      </w:r>
      <w:proofErr w:type="spellEnd"/>
    </w:p>
    <w:p w14:paraId="00000015" w14:textId="77777777" w:rsidR="0057548C" w:rsidRDefault="00D527C5">
      <w:pPr>
        <w:spacing w:before="240" w:after="240"/>
        <w:rPr>
          <w:b/>
        </w:rPr>
      </w:pPr>
      <w:proofErr w:type="spellStart"/>
      <w:r>
        <w:rPr>
          <w:rFonts w:ascii="Arial Unicode MS" w:eastAsia="Arial Unicode MS" w:hAnsi="Arial Unicode MS" w:cs="Arial Unicode MS"/>
          <w:b/>
        </w:rPr>
        <w:t>尺寸與重量</w:t>
      </w:r>
      <w:proofErr w:type="spellEnd"/>
    </w:p>
    <w:p w14:paraId="00000016" w14:textId="77777777" w:rsidR="0057548C" w:rsidRDefault="00D527C5">
      <w:pPr>
        <w:numPr>
          <w:ilvl w:val="0"/>
          <w:numId w:val="1"/>
        </w:numPr>
        <w:spacing w:before="240"/>
      </w:pPr>
      <w:proofErr w:type="spellStart"/>
      <w:r>
        <w:rPr>
          <w:rFonts w:ascii="Arial Unicode MS" w:eastAsia="Arial Unicode MS" w:hAnsi="Arial Unicode MS" w:cs="Arial Unicode MS"/>
          <w:b/>
        </w:rPr>
        <w:t>尺寸</w:t>
      </w:r>
      <w:r>
        <w:rPr>
          <w:rFonts w:ascii="Arial Unicode MS" w:eastAsia="Arial Unicode MS" w:hAnsi="Arial Unicode MS" w:cs="Arial Unicode MS"/>
        </w:rPr>
        <w:t>：長</w:t>
      </w:r>
      <w:proofErr w:type="spellEnd"/>
      <w:r>
        <w:rPr>
          <w:rFonts w:ascii="Arial Unicode MS" w:eastAsia="Arial Unicode MS" w:hAnsi="Arial Unicode MS" w:cs="Arial Unicode MS"/>
        </w:rPr>
        <w:t xml:space="preserve"> 215 </w:t>
      </w:r>
      <w:proofErr w:type="spellStart"/>
      <w:r>
        <w:rPr>
          <w:rFonts w:ascii="Arial Unicode MS" w:eastAsia="Arial Unicode MS" w:hAnsi="Arial Unicode MS" w:cs="Arial Unicode MS"/>
        </w:rPr>
        <w:t>毫米，寬</w:t>
      </w:r>
      <w:proofErr w:type="spellEnd"/>
      <w:r>
        <w:rPr>
          <w:rFonts w:ascii="Arial Unicode MS" w:eastAsia="Arial Unicode MS" w:hAnsi="Arial Unicode MS" w:cs="Arial Unicode MS"/>
        </w:rPr>
        <w:t xml:space="preserve"> 150 </w:t>
      </w:r>
      <w:proofErr w:type="spellStart"/>
      <w:r>
        <w:rPr>
          <w:rFonts w:ascii="Arial Unicode MS" w:eastAsia="Arial Unicode MS" w:hAnsi="Arial Unicode MS" w:cs="Arial Unicode MS"/>
        </w:rPr>
        <w:t>毫米，高</w:t>
      </w:r>
      <w:proofErr w:type="spellEnd"/>
      <w:r>
        <w:rPr>
          <w:rFonts w:ascii="Arial Unicode MS" w:eastAsia="Arial Unicode MS" w:hAnsi="Arial Unicode MS" w:cs="Arial Unicode MS"/>
        </w:rPr>
        <w:t xml:space="preserve"> 140 </w:t>
      </w:r>
      <w:proofErr w:type="spellStart"/>
      <w:r>
        <w:rPr>
          <w:rFonts w:ascii="Arial Unicode MS" w:eastAsia="Arial Unicode MS" w:hAnsi="Arial Unicode MS" w:cs="Arial Unicode MS"/>
        </w:rPr>
        <w:t>毫米</w:t>
      </w:r>
      <w:proofErr w:type="spellEnd"/>
    </w:p>
    <w:p w14:paraId="00000017" w14:textId="77777777" w:rsidR="0057548C" w:rsidRDefault="00D527C5">
      <w:pPr>
        <w:numPr>
          <w:ilvl w:val="0"/>
          <w:numId w:val="1"/>
        </w:numPr>
        <w:spacing w:after="240"/>
      </w:pPr>
      <w:proofErr w:type="spellStart"/>
      <w:r>
        <w:rPr>
          <w:rFonts w:ascii="Arial Unicode MS" w:eastAsia="Arial Unicode MS" w:hAnsi="Arial Unicode MS" w:cs="Arial Unicode MS"/>
          <w:b/>
        </w:rPr>
        <w:t>重量</w:t>
      </w:r>
      <w:proofErr w:type="spellEnd"/>
      <w:r>
        <w:rPr>
          <w:rFonts w:ascii="Arial Unicode MS" w:eastAsia="Arial Unicode MS" w:hAnsi="Arial Unicode MS" w:cs="Arial Unicode MS"/>
        </w:rPr>
        <w:t>：</w:t>
      </w:r>
      <w:r>
        <w:rPr>
          <w:rFonts w:ascii="Arial Unicode MS" w:eastAsia="Arial Unicode MS" w:hAnsi="Arial Unicode MS" w:cs="Arial Unicode MS"/>
        </w:rPr>
        <w:t xml:space="preserve">3.4 </w:t>
      </w:r>
      <w:proofErr w:type="spellStart"/>
      <w:r>
        <w:rPr>
          <w:rFonts w:ascii="Arial Unicode MS" w:eastAsia="Arial Unicode MS" w:hAnsi="Arial Unicode MS" w:cs="Arial Unicode MS"/>
        </w:rPr>
        <w:t>千克</w:t>
      </w:r>
      <w:proofErr w:type="spellEnd"/>
    </w:p>
    <w:p w14:paraId="00000018" w14:textId="7A6AB9C7" w:rsidR="0057548C" w:rsidRDefault="0057548C">
      <w:pPr>
        <w:rPr>
          <w:b/>
          <w:sz w:val="20"/>
          <w:szCs w:val="20"/>
        </w:rPr>
      </w:pPr>
    </w:p>
    <w:p w14:paraId="6B66023F" w14:textId="43712DF0" w:rsidR="00D527C5" w:rsidRDefault="00D527C5">
      <w:pPr>
        <w:rPr>
          <w:b/>
          <w:sz w:val="20"/>
          <w:szCs w:val="20"/>
        </w:rPr>
      </w:pPr>
    </w:p>
    <w:p w14:paraId="67FC1E30" w14:textId="4E1EF4A6" w:rsidR="00D527C5" w:rsidRDefault="00D527C5">
      <w:pPr>
        <w:rPr>
          <w:b/>
          <w:sz w:val="20"/>
          <w:szCs w:val="20"/>
        </w:rPr>
      </w:pPr>
    </w:p>
    <w:p w14:paraId="149C5CA6" w14:textId="4D9B05B3" w:rsidR="00D527C5" w:rsidRDefault="00D527C5">
      <w:pPr>
        <w:rPr>
          <w:b/>
          <w:sz w:val="20"/>
          <w:szCs w:val="20"/>
        </w:rPr>
      </w:pPr>
    </w:p>
    <w:p w14:paraId="4F36831C" w14:textId="7950B644" w:rsidR="00D527C5" w:rsidRDefault="00D527C5">
      <w:pPr>
        <w:rPr>
          <w:b/>
          <w:sz w:val="20"/>
          <w:szCs w:val="20"/>
        </w:rPr>
      </w:pPr>
    </w:p>
    <w:p w14:paraId="286D3A87" w14:textId="016B0F35" w:rsidR="00D527C5" w:rsidRDefault="00D527C5">
      <w:pPr>
        <w:rPr>
          <w:b/>
          <w:sz w:val="20"/>
          <w:szCs w:val="20"/>
        </w:rPr>
      </w:pPr>
    </w:p>
    <w:p w14:paraId="033326A5" w14:textId="5C5E38DF" w:rsidR="00D527C5" w:rsidRDefault="00D527C5">
      <w:pPr>
        <w:rPr>
          <w:b/>
          <w:sz w:val="20"/>
          <w:szCs w:val="20"/>
        </w:rPr>
      </w:pPr>
    </w:p>
    <w:p w14:paraId="25B89971" w14:textId="35E347C9" w:rsidR="00D527C5" w:rsidRDefault="00D527C5">
      <w:pPr>
        <w:rPr>
          <w:b/>
          <w:sz w:val="20"/>
          <w:szCs w:val="20"/>
        </w:rPr>
      </w:pPr>
    </w:p>
    <w:p w14:paraId="6B45CBA6" w14:textId="6FA29324" w:rsidR="00D527C5" w:rsidRDefault="00D527C5">
      <w:pPr>
        <w:rPr>
          <w:b/>
          <w:sz w:val="20"/>
          <w:szCs w:val="20"/>
        </w:rPr>
      </w:pPr>
    </w:p>
    <w:p w14:paraId="4AF3C563" w14:textId="04E843CE" w:rsidR="00D527C5" w:rsidRDefault="00D527C5">
      <w:pPr>
        <w:rPr>
          <w:b/>
          <w:sz w:val="20"/>
          <w:szCs w:val="20"/>
        </w:rPr>
      </w:pPr>
    </w:p>
    <w:p w14:paraId="5D7DEB55" w14:textId="42BA103E" w:rsidR="00D527C5" w:rsidRDefault="00D527C5">
      <w:pPr>
        <w:rPr>
          <w:b/>
          <w:sz w:val="20"/>
          <w:szCs w:val="20"/>
        </w:rPr>
      </w:pPr>
    </w:p>
    <w:p w14:paraId="770DF7BB" w14:textId="6DE5BFA3" w:rsidR="00D527C5" w:rsidRDefault="00D527C5">
      <w:pPr>
        <w:rPr>
          <w:b/>
          <w:sz w:val="20"/>
          <w:szCs w:val="20"/>
        </w:rPr>
      </w:pPr>
    </w:p>
    <w:p w14:paraId="21F5B00D" w14:textId="696FA27C" w:rsidR="00D527C5" w:rsidRDefault="00D527C5">
      <w:pPr>
        <w:rPr>
          <w:b/>
          <w:sz w:val="20"/>
          <w:szCs w:val="20"/>
        </w:rPr>
      </w:pPr>
    </w:p>
    <w:p w14:paraId="7AB95EFD" w14:textId="347DF7FD" w:rsidR="00D527C5" w:rsidRDefault="00D527C5">
      <w:pPr>
        <w:rPr>
          <w:b/>
          <w:sz w:val="20"/>
          <w:szCs w:val="20"/>
        </w:rPr>
      </w:pPr>
    </w:p>
    <w:p w14:paraId="5F9F63EC" w14:textId="00C94BBA" w:rsidR="00D527C5" w:rsidRDefault="00D527C5">
      <w:pPr>
        <w:rPr>
          <w:b/>
          <w:sz w:val="20"/>
          <w:szCs w:val="20"/>
        </w:rPr>
      </w:pPr>
    </w:p>
    <w:p w14:paraId="456ABCC4" w14:textId="2AD88CC3" w:rsidR="00D527C5" w:rsidRDefault="00D527C5">
      <w:pPr>
        <w:rPr>
          <w:b/>
          <w:sz w:val="20"/>
          <w:szCs w:val="20"/>
        </w:rPr>
      </w:pPr>
    </w:p>
    <w:p w14:paraId="509CE6D0" w14:textId="2E4F8877" w:rsidR="00D527C5" w:rsidRDefault="00D527C5">
      <w:pPr>
        <w:rPr>
          <w:b/>
          <w:sz w:val="20"/>
          <w:szCs w:val="20"/>
        </w:rPr>
      </w:pPr>
    </w:p>
    <w:p w14:paraId="3C32FAF9" w14:textId="0AD2EFB6" w:rsidR="00D527C5" w:rsidRDefault="00D527C5">
      <w:pPr>
        <w:rPr>
          <w:b/>
          <w:sz w:val="20"/>
          <w:szCs w:val="20"/>
        </w:rPr>
      </w:pPr>
    </w:p>
    <w:p w14:paraId="5942D702" w14:textId="743F42E9" w:rsidR="00D527C5" w:rsidRDefault="00D527C5">
      <w:pPr>
        <w:rPr>
          <w:b/>
          <w:sz w:val="20"/>
          <w:szCs w:val="20"/>
        </w:rPr>
      </w:pPr>
    </w:p>
    <w:p w14:paraId="39F6E705" w14:textId="500986C1" w:rsidR="00D527C5" w:rsidRDefault="00D527C5">
      <w:pPr>
        <w:rPr>
          <w:b/>
          <w:sz w:val="20"/>
          <w:szCs w:val="20"/>
        </w:rPr>
      </w:pPr>
    </w:p>
    <w:p w14:paraId="18836F16" w14:textId="054951B9" w:rsidR="00D527C5" w:rsidRDefault="00D527C5">
      <w:pPr>
        <w:rPr>
          <w:b/>
          <w:sz w:val="20"/>
          <w:szCs w:val="20"/>
        </w:rPr>
      </w:pPr>
    </w:p>
    <w:p w14:paraId="4C5ED109" w14:textId="6C86146B" w:rsidR="00D527C5" w:rsidRDefault="00D527C5">
      <w:pPr>
        <w:rPr>
          <w:b/>
          <w:sz w:val="20"/>
          <w:szCs w:val="20"/>
        </w:rPr>
      </w:pPr>
    </w:p>
    <w:p w14:paraId="62F8C86B" w14:textId="77777777" w:rsidR="00D527C5" w:rsidRDefault="00D527C5" w:rsidP="00D527C5">
      <w:pPr>
        <w:widowControl w:val="0"/>
        <w:snapToGri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L’EPEE 1839 – </w:t>
      </w:r>
      <w:proofErr w:type="spellStart"/>
      <w:r>
        <w:rPr>
          <w:rFonts w:ascii="MS Gothic" w:eastAsia="MS Gothic" w:hAnsi="MS Gothic" w:cs="MS Gothic" w:hint="eastAsia"/>
          <w:b/>
          <w:color w:val="000000" w:themeColor="text1"/>
          <w:sz w:val="28"/>
          <w:szCs w:val="28"/>
        </w:rPr>
        <w:t>瑞士穩居龍頭地位的時鐘製作</w:t>
      </w:r>
      <w:r>
        <w:rPr>
          <w:rFonts w:ascii="MS Mincho" w:eastAsia="MS Mincho" w:hAnsi="MS Mincho" w:cs="MS Mincho" w:hint="eastAsia"/>
          <w:b/>
          <w:color w:val="000000" w:themeColor="text1"/>
          <w:sz w:val="28"/>
          <w:szCs w:val="28"/>
        </w:rPr>
        <w:t>廠</w:t>
      </w:r>
      <w:proofErr w:type="spellEnd"/>
    </w:p>
    <w:p w14:paraId="7D2DA2FC" w14:textId="77777777" w:rsidR="00D527C5" w:rsidRDefault="00D527C5" w:rsidP="00D527C5">
      <w:pPr>
        <w:widowControl w:val="0"/>
        <w:snapToGrid w:val="0"/>
        <w:jc w:val="center"/>
        <w:rPr>
          <w:b/>
          <w:color w:val="000000" w:themeColor="text1"/>
          <w:sz w:val="24"/>
          <w:szCs w:val="24"/>
        </w:rPr>
      </w:pPr>
    </w:p>
    <w:p w14:paraId="5AD28FE3" w14:textId="77777777" w:rsidR="00D527C5" w:rsidRPr="00D527C5" w:rsidRDefault="00D527C5" w:rsidP="00D527C5">
      <w:pPr>
        <w:widowControl w:val="0"/>
        <w:snapToGrid w:val="0"/>
        <w:jc w:val="both"/>
        <w:rPr>
          <w:color w:val="000000" w:themeColor="text1"/>
          <w:lang w:val="de-DE"/>
        </w:rPr>
      </w:pPr>
      <w:r>
        <w:rPr>
          <w:color w:val="000000" w:themeColor="text1"/>
        </w:rPr>
        <w:t>175</w:t>
      </w:r>
      <w:proofErr w:type="spellStart"/>
      <w:r>
        <w:rPr>
          <w:rFonts w:ascii="MS Gothic" w:eastAsia="MS Gothic" w:hAnsi="MS Gothic" w:cs="MS Gothic" w:hint="eastAsia"/>
          <w:color w:val="000000" w:themeColor="text1"/>
        </w:rPr>
        <w:t>多年來</w:t>
      </w:r>
      <w:proofErr w:type="spellEnd"/>
      <w:r>
        <w:rPr>
          <w:rFonts w:ascii="MS Gothic" w:eastAsia="MS Gothic" w:hAnsi="MS Gothic" w:cs="MS Gothic" w:hint="eastAsia"/>
          <w:color w:val="000000" w:themeColor="text1"/>
        </w:rPr>
        <w:t>，</w:t>
      </w:r>
      <w:proofErr w:type="spellStart"/>
      <w:r>
        <w:rPr>
          <w:color w:val="000000" w:themeColor="text1"/>
        </w:rPr>
        <w:t>L'Epée</w:t>
      </w:r>
      <w:r>
        <w:rPr>
          <w:rFonts w:ascii="MS Gothic" w:eastAsia="MS Gothic" w:hAnsi="MS Gothic" w:cs="MS Gothic" w:hint="eastAsia"/>
          <w:color w:val="000000" w:themeColor="text1"/>
        </w:rPr>
        <w:t>始終堅持站在腕錶和鐘錶製造的最前線。今日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它已成為瑞士唯一家專注於製造高端時鐘的錶廠。</w:t>
      </w:r>
      <w:r w:rsidRPr="00D527C5">
        <w:rPr>
          <w:color w:val="000000" w:themeColor="text1"/>
          <w:lang w:val="de-DE"/>
        </w:rPr>
        <w:t>L'Epée</w:t>
      </w:r>
      <w:r>
        <w:rPr>
          <w:rFonts w:ascii="MS Gothic" w:eastAsia="MS Gothic" w:hAnsi="MS Gothic" w:cs="MS Gothic" w:hint="eastAsia"/>
          <w:color w:val="000000" w:themeColor="text1"/>
        </w:rPr>
        <w:t>錶廠是由</w:t>
      </w:r>
      <w:r w:rsidRPr="00D527C5">
        <w:rPr>
          <w:color w:val="000000" w:themeColor="text1"/>
          <w:lang w:val="de-DE"/>
        </w:rPr>
        <w:t>Auguste</w:t>
      </w:r>
      <w:proofErr w:type="spellEnd"/>
      <w:r w:rsidRPr="00D527C5">
        <w:rPr>
          <w:color w:val="000000" w:themeColor="text1"/>
          <w:lang w:val="de-DE"/>
        </w:rPr>
        <w:t xml:space="preserve"> L'Epée</w:t>
      </w:r>
      <w:r>
        <w:rPr>
          <w:rFonts w:ascii="MS Gothic" w:eastAsia="MS Gothic" w:hAnsi="MS Gothic" w:cs="MS Gothic" w:hint="eastAsia"/>
          <w:color w:val="000000" w:themeColor="text1"/>
        </w:rPr>
        <w:t>於</w:t>
      </w:r>
      <w:r w:rsidRPr="00D527C5">
        <w:rPr>
          <w:color w:val="000000" w:themeColor="text1"/>
          <w:lang w:val="de-DE"/>
        </w:rPr>
        <w:t>1839</w:t>
      </w:r>
      <w:r>
        <w:rPr>
          <w:rFonts w:ascii="MS Gothic" w:eastAsia="MS Gothic" w:hAnsi="MS Gothic" w:cs="MS Gothic" w:hint="eastAsia"/>
          <w:color w:val="000000" w:themeColor="text1"/>
        </w:rPr>
        <w:t>年創立於法國靠近貝桑松的地方創立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其最初是製造音樂盒和腕錶的零組件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 w:rsidRPr="00D527C5">
        <w:rPr>
          <w:rFonts w:eastAsia="MS UI Gothic"/>
          <w:color w:val="000000" w:themeColor="text1"/>
          <w:lang w:val="de-DE"/>
        </w:rPr>
        <w:t>L'Epée</w:t>
      </w:r>
      <w:r>
        <w:rPr>
          <w:rFonts w:ascii="MS Gothic" w:eastAsia="MS Gothic" w:hAnsi="MS Gothic" w:cs="MS Gothic" w:hint="eastAsia"/>
          <w:color w:val="000000" w:themeColor="text1"/>
        </w:rPr>
        <w:t>的品牌特徵就是其所有的零件都是全部以手工打造而成</w:t>
      </w:r>
      <w:r>
        <w:rPr>
          <w:rFonts w:ascii="MS Mincho" w:eastAsia="MS Mincho" w:hAnsi="MS Mincho" w:cs="MS Mincho" w:hint="eastAsia"/>
          <w:color w:val="000000" w:themeColor="text1"/>
        </w:rPr>
        <w:t>。</w:t>
      </w:r>
    </w:p>
    <w:p w14:paraId="5AE6D87F" w14:textId="77777777" w:rsidR="00D527C5" w:rsidRDefault="00D527C5" w:rsidP="00D527C5">
      <w:pPr>
        <w:widowControl w:val="0"/>
        <w:snapToGrid w:val="0"/>
        <w:jc w:val="both"/>
        <w:rPr>
          <w:color w:val="000000" w:themeColor="text1"/>
        </w:rPr>
      </w:pPr>
      <w:r>
        <w:rPr>
          <w:color w:val="000000" w:themeColor="text1"/>
        </w:rPr>
        <w:t>1850</w:t>
      </w:r>
      <w:proofErr w:type="spellStart"/>
      <w:r>
        <w:rPr>
          <w:rFonts w:ascii="MS Gothic" w:eastAsia="MS Gothic" w:hAnsi="MS Gothic" w:cs="MS Gothic" w:hint="eastAsia"/>
          <w:color w:val="000000" w:themeColor="text1"/>
        </w:rPr>
        <w:t>年推出了自主生</w:t>
      </w:r>
      <w:r>
        <w:rPr>
          <w:rFonts w:ascii="Microsoft JhengHei" w:eastAsia="Microsoft JhengHei" w:hAnsi="Microsoft JhengHei" w:cs="Microsoft JhengHei" w:hint="eastAsia"/>
          <w:color w:val="000000" w:themeColor="text1"/>
        </w:rPr>
        <w:t>產的「平台擒縱</w:t>
      </w:r>
      <w:proofErr w:type="spellEnd"/>
      <w:r>
        <w:rPr>
          <w:rFonts w:ascii="Microsoft JhengHei" w:eastAsia="Microsoft JhengHei" w:hAnsi="Microsoft JhengHei" w:cs="Microsoft JhengHei" w:hint="eastAsia"/>
          <w:color w:val="000000" w:themeColor="text1"/>
        </w:rPr>
        <w:t>」（</w:t>
      </w:r>
      <w:r>
        <w:rPr>
          <w:color w:val="000000" w:themeColor="text1"/>
        </w:rPr>
        <w:t>platform escapement</w:t>
      </w:r>
      <w:r>
        <w:rPr>
          <w:rFonts w:ascii="MS Gothic" w:eastAsia="MS Gothic" w:hAnsi="MS Gothic" w:cs="MS Gothic" w:hint="eastAsia"/>
          <w:color w:val="000000" w:themeColor="text1"/>
        </w:rPr>
        <w:t>），其是專門為鬧鐘、桌鐘和音樂腕錶所專門創造的擒縱器，奠定公司發展及良好信譽的關鍵一步。</w:t>
      </w:r>
      <w:r w:rsidRPr="00D527C5">
        <w:rPr>
          <w:color w:val="000000" w:themeColor="text1"/>
          <w:lang w:val="de-DE"/>
        </w:rPr>
        <w:t>1887</w:t>
      </w:r>
      <w:r>
        <w:rPr>
          <w:rFonts w:ascii="MS Gothic" w:eastAsia="MS Gothic" w:hAnsi="MS Gothic" w:cs="MS Gothic" w:hint="eastAsia"/>
          <w:color w:val="000000" w:themeColor="text1"/>
        </w:rPr>
        <w:t>那年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錶廠一年就製造了</w:t>
      </w:r>
      <w:r w:rsidRPr="00D527C5">
        <w:rPr>
          <w:color w:val="000000" w:themeColor="text1"/>
          <w:lang w:val="de-DE"/>
        </w:rPr>
        <w:t>24,000</w:t>
      </w:r>
      <w:r>
        <w:rPr>
          <w:rFonts w:ascii="MS Gothic" w:eastAsia="MS Gothic" w:hAnsi="MS Gothic" w:cs="MS Gothic" w:hint="eastAsia"/>
          <w:color w:val="000000" w:themeColor="text1"/>
        </w:rPr>
        <w:t>枚平台擒縱器。這家錶廠也成為擁有許多特殊擒縱專利的知名專業品牌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如防撞擒縱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（</w:t>
      </w:r>
      <w:r w:rsidRPr="00D527C5">
        <w:rPr>
          <w:color w:val="000000" w:themeColor="text1"/>
          <w:lang w:val="de-DE"/>
        </w:rPr>
        <w:t>anti-knocking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）</w:t>
      </w:r>
      <w:r>
        <w:rPr>
          <w:rFonts w:ascii="MS Gothic" w:eastAsia="MS Gothic" w:hAnsi="MS Gothic" w:cs="MS Gothic" w:hint="eastAsia"/>
          <w:color w:val="000000" w:themeColor="text1"/>
        </w:rPr>
        <w:t>、自動擒縱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（</w:t>
      </w:r>
      <w:r w:rsidRPr="00D527C5">
        <w:rPr>
          <w:color w:val="000000" w:themeColor="text1"/>
          <w:lang w:val="de-DE"/>
        </w:rPr>
        <w:t>auto-starting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）</w:t>
      </w:r>
      <w:r>
        <w:rPr>
          <w:rFonts w:ascii="MS Gothic" w:eastAsia="MS Gothic" w:hAnsi="MS Gothic" w:cs="MS Gothic" w:hint="eastAsia"/>
          <w:color w:val="000000" w:themeColor="text1"/>
        </w:rPr>
        <w:t>與恆定動力擒縱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（</w:t>
      </w:r>
      <w:r w:rsidRPr="00D527C5">
        <w:rPr>
          <w:color w:val="000000" w:themeColor="text1"/>
          <w:lang w:val="de-DE"/>
        </w:rPr>
        <w:t>constant-force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）</w:t>
      </w:r>
      <w:r w:rsidRPr="00D527C5">
        <w:rPr>
          <w:color w:val="000000" w:themeColor="text1"/>
          <w:lang w:val="de-DE"/>
        </w:rPr>
        <w:t>……</w:t>
      </w:r>
      <w:r>
        <w:rPr>
          <w:rFonts w:ascii="MS Gothic" w:eastAsia="MS Gothic" w:hAnsi="MS Gothic" w:cs="MS Gothic" w:hint="eastAsia"/>
          <w:color w:val="000000" w:themeColor="text1"/>
        </w:rPr>
        <w:t>等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；</w:t>
      </w:r>
      <w:r w:rsidRPr="00D527C5">
        <w:rPr>
          <w:color w:val="000000" w:themeColor="text1"/>
          <w:lang w:val="de-DE"/>
        </w:rPr>
        <w:t>L’Epée</w:t>
      </w:r>
      <w:r>
        <w:rPr>
          <w:rFonts w:ascii="MS Gothic" w:eastAsia="MS Gothic" w:hAnsi="MS Gothic" w:cs="MS Gothic" w:hint="eastAsia"/>
          <w:color w:val="000000" w:themeColor="text1"/>
        </w:rPr>
        <w:t>也是當時幾個知名錶廠的主要擒縱器供應商。此外</w:t>
      </w:r>
      <w:proofErr w:type="spellStart"/>
      <w:r>
        <w:rPr>
          <w:color w:val="000000" w:themeColor="text1"/>
        </w:rPr>
        <w:t>L'Epée</w:t>
      </w:r>
      <w:r>
        <w:rPr>
          <w:rFonts w:ascii="MS Gothic" w:eastAsia="MS Gothic" w:hAnsi="MS Gothic" w:cs="MS Gothic" w:hint="eastAsia"/>
          <w:color w:val="000000" w:themeColor="text1"/>
        </w:rPr>
        <w:t>在國際展覽中亦贏得了許多金牌獎項的肯定</w:t>
      </w:r>
      <w:proofErr w:type="spellEnd"/>
      <w:r>
        <w:rPr>
          <w:rFonts w:ascii="MS Mincho" w:eastAsia="MS Mincho" w:hAnsi="MS Mincho" w:cs="MS Mincho" w:hint="eastAsia"/>
          <w:color w:val="000000" w:themeColor="text1"/>
        </w:rPr>
        <w:t>。</w:t>
      </w:r>
    </w:p>
    <w:p w14:paraId="650C6297" w14:textId="77777777" w:rsidR="00D527C5" w:rsidRPr="00D527C5" w:rsidRDefault="00D527C5" w:rsidP="00D527C5">
      <w:pPr>
        <w:widowControl w:val="0"/>
        <w:snapToGrid w:val="0"/>
        <w:jc w:val="both"/>
        <w:rPr>
          <w:color w:val="000000" w:themeColor="text1"/>
          <w:lang w:val="de-DE"/>
        </w:rPr>
      </w:pPr>
      <w:r>
        <w:rPr>
          <w:rFonts w:ascii="MS Gothic" w:eastAsia="MS Gothic" w:hAnsi="MS Gothic" w:cs="MS Gothic" w:hint="eastAsia"/>
          <w:color w:val="000000" w:themeColor="text1"/>
        </w:rPr>
        <w:t>在</w:t>
      </w:r>
      <w:r>
        <w:rPr>
          <w:color w:val="000000" w:themeColor="text1"/>
        </w:rPr>
        <w:t>20</w:t>
      </w:r>
      <w:proofErr w:type="spellStart"/>
      <w:r>
        <w:rPr>
          <w:rFonts w:ascii="MS Gothic" w:eastAsia="MS Gothic" w:hAnsi="MS Gothic" w:cs="MS Gothic" w:hint="eastAsia"/>
          <w:color w:val="000000" w:themeColor="text1"/>
        </w:rPr>
        <w:t>世紀中</w:t>
      </w:r>
      <w:proofErr w:type="spellEnd"/>
      <w:r>
        <w:rPr>
          <w:rFonts w:ascii="MS Gothic" w:eastAsia="MS Gothic" w:hAnsi="MS Gothic" w:cs="MS Gothic" w:hint="eastAsia"/>
          <w:color w:val="000000" w:themeColor="text1"/>
        </w:rPr>
        <w:t>，</w:t>
      </w:r>
      <w:proofErr w:type="spellStart"/>
      <w:r>
        <w:rPr>
          <w:color w:val="000000" w:themeColor="text1"/>
        </w:rPr>
        <w:t>L'Epée</w:t>
      </w:r>
      <w:r>
        <w:rPr>
          <w:rFonts w:ascii="MS Gothic" w:eastAsia="MS Gothic" w:hAnsi="MS Gothic" w:cs="MS Gothic" w:hint="eastAsia"/>
          <w:color w:val="000000" w:themeColor="text1"/>
        </w:rPr>
        <w:t>靠著卓越非凡的攜帶式座鐘，獲得極佳的聲譽，對許多人來</w:t>
      </w:r>
      <w:r>
        <w:rPr>
          <w:rFonts w:ascii="Malgun Gothic" w:eastAsia="Malgun Gothic" w:hAnsi="Malgun Gothic" w:cs="Malgun Gothic" w:hint="eastAsia"/>
          <w:color w:val="000000" w:themeColor="text1"/>
        </w:rPr>
        <w:t>說</w:t>
      </w:r>
      <w:proofErr w:type="spellEnd"/>
      <w:r>
        <w:rPr>
          <w:rFonts w:ascii="Malgun Gothic" w:eastAsia="Malgun Gothic" w:hAnsi="Malgun Gothic" w:cs="Malgun Gothic" w:hint="eastAsia"/>
          <w:color w:val="000000" w:themeColor="text1"/>
        </w:rPr>
        <w:t>，</w:t>
      </w:r>
      <w:proofErr w:type="spellStart"/>
      <w:r>
        <w:rPr>
          <w:color w:val="000000" w:themeColor="text1"/>
        </w:rPr>
        <w:t>L'Epée</w:t>
      </w:r>
      <w:proofErr w:type="spellEnd"/>
      <w:r>
        <w:rPr>
          <w:rFonts w:ascii="MS Gothic" w:eastAsia="MS Gothic" w:hAnsi="MS Gothic" w:cs="MS Gothic" w:hint="eastAsia"/>
          <w:color w:val="000000" w:themeColor="text1"/>
        </w:rPr>
        <w:t>的時鐘不僅代表著權勢與地位；它更成為法國政府贈送重要外賓的官方指定禮品。</w:t>
      </w:r>
      <w:r w:rsidRPr="00D527C5">
        <w:rPr>
          <w:color w:val="000000" w:themeColor="text1"/>
          <w:lang w:val="de-DE"/>
        </w:rPr>
        <w:t>1976</w:t>
      </w:r>
      <w:r>
        <w:rPr>
          <w:rFonts w:ascii="MS Gothic" w:eastAsia="MS Gothic" w:hAnsi="MS Gothic" w:cs="MS Gothic" w:hint="eastAsia"/>
          <w:color w:val="000000" w:themeColor="text1"/>
        </w:rPr>
        <w:t>年當協和號超音速客機開始商業飛行時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 w:rsidRPr="00D527C5">
        <w:rPr>
          <w:color w:val="000000" w:themeColor="text1"/>
          <w:lang w:val="de-DE"/>
        </w:rPr>
        <w:t>L'Epée</w:t>
      </w:r>
      <w:r>
        <w:rPr>
          <w:rFonts w:ascii="MS Gothic" w:eastAsia="MS Gothic" w:hAnsi="MS Gothic" w:cs="MS Gothic" w:hint="eastAsia"/>
          <w:color w:val="000000" w:themeColor="text1"/>
        </w:rPr>
        <w:t>的壁鐘更被選作機艙設備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以提供旅客正確時間。</w:t>
      </w:r>
      <w:r w:rsidRPr="00D527C5">
        <w:rPr>
          <w:color w:val="000000" w:themeColor="text1"/>
          <w:lang w:val="de-DE"/>
        </w:rPr>
        <w:t>1994</w:t>
      </w:r>
      <w:r>
        <w:rPr>
          <w:rFonts w:ascii="MS Gothic" w:eastAsia="MS Gothic" w:hAnsi="MS Gothic" w:cs="MS Gothic" w:hint="eastAsia"/>
          <w:color w:val="000000" w:themeColor="text1"/>
        </w:rPr>
        <w:t>年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 w:rsidRPr="00D527C5">
        <w:rPr>
          <w:color w:val="000000" w:themeColor="text1"/>
          <w:lang w:val="de-DE"/>
        </w:rPr>
        <w:t>L'Epée</w:t>
      </w:r>
      <w:r>
        <w:rPr>
          <w:rFonts w:ascii="MS Gothic" w:eastAsia="MS Gothic" w:hAnsi="MS Gothic" w:cs="MS Gothic" w:hint="eastAsia"/>
          <w:color w:val="000000" w:themeColor="text1"/>
        </w:rPr>
        <w:t>藉由建造一座具有補償式鐘擺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（</w:t>
      </w:r>
      <w:r w:rsidRPr="00D527C5">
        <w:rPr>
          <w:color w:val="000000" w:themeColor="text1"/>
          <w:lang w:val="de-DE"/>
        </w:rPr>
        <w:t xml:space="preserve">compensated </w:t>
      </w:r>
      <w:proofErr w:type="spellStart"/>
      <w:r w:rsidRPr="00D527C5">
        <w:rPr>
          <w:color w:val="000000" w:themeColor="text1"/>
          <w:lang w:val="de-DE"/>
        </w:rPr>
        <w:t>pendulum</w:t>
      </w:r>
      <w:proofErr w:type="spellEnd"/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）</w:t>
      </w:r>
      <w:r>
        <w:rPr>
          <w:rFonts w:ascii="MS Gothic" w:eastAsia="MS Gothic" w:hAnsi="MS Gothic" w:cs="MS Gothic" w:hint="eastAsia"/>
          <w:color w:val="000000" w:themeColor="text1"/>
        </w:rPr>
        <w:t>、</w:t>
      </w:r>
      <w:proofErr w:type="spellStart"/>
      <w:r>
        <w:rPr>
          <w:rFonts w:ascii="MS Gothic" w:eastAsia="MS Gothic" w:hAnsi="MS Gothic" w:cs="MS Gothic" w:hint="eastAsia"/>
          <w:color w:val="000000" w:themeColor="text1"/>
        </w:rPr>
        <w:t>舉世最巨大的時鐘</w:t>
      </w:r>
      <w:r w:rsidRPr="00D527C5">
        <w:rPr>
          <w:rFonts w:eastAsia="MS UI Gothic"/>
          <w:color w:val="000000" w:themeColor="text1"/>
          <w:lang w:val="de-DE"/>
        </w:rPr>
        <w:t>Giant</w:t>
      </w:r>
      <w:proofErr w:type="spellEnd"/>
      <w:r w:rsidRPr="00D527C5">
        <w:rPr>
          <w:rFonts w:eastAsia="MS UI Gothic"/>
          <w:color w:val="000000" w:themeColor="text1"/>
          <w:lang w:val="de-DE"/>
        </w:rPr>
        <w:t xml:space="preserve"> Regulator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展現了錶廠對挑戰極限的渴望和能力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這座時鐘高答</w:t>
      </w:r>
      <w:r w:rsidRPr="00D527C5">
        <w:rPr>
          <w:color w:val="000000" w:themeColor="text1"/>
          <w:lang w:val="de-DE"/>
        </w:rPr>
        <w:t>2.2</w:t>
      </w:r>
      <w:r>
        <w:rPr>
          <w:rFonts w:ascii="MS Gothic" w:eastAsia="MS Gothic" w:hAnsi="MS Gothic" w:cs="MS Gothic" w:hint="eastAsia"/>
          <w:color w:val="000000" w:themeColor="text1"/>
        </w:rPr>
        <w:t>公尺、重</w:t>
      </w:r>
      <w:r w:rsidRPr="00D527C5">
        <w:rPr>
          <w:color w:val="000000" w:themeColor="text1"/>
          <w:lang w:val="de-DE"/>
        </w:rPr>
        <w:t>1.2</w:t>
      </w:r>
      <w:r>
        <w:rPr>
          <w:rFonts w:ascii="MS Gothic" w:eastAsia="MS Gothic" w:hAnsi="MS Gothic" w:cs="MS Gothic" w:hint="eastAsia"/>
          <w:color w:val="000000" w:themeColor="text1"/>
        </w:rPr>
        <w:t>公噸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光是機械機芯即重達</w:t>
      </w:r>
      <w:r w:rsidRPr="00D527C5">
        <w:rPr>
          <w:color w:val="000000" w:themeColor="text1"/>
          <w:lang w:val="de-DE"/>
        </w:rPr>
        <w:t>120</w:t>
      </w:r>
      <w:r>
        <w:rPr>
          <w:rFonts w:ascii="MS Gothic" w:eastAsia="MS Gothic" w:hAnsi="MS Gothic" w:cs="MS Gothic" w:hint="eastAsia"/>
          <w:color w:val="000000" w:themeColor="text1"/>
        </w:rPr>
        <w:t>公斤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總共耗費了</w:t>
      </w:r>
      <w:r w:rsidRPr="00D527C5">
        <w:rPr>
          <w:color w:val="000000" w:themeColor="text1"/>
          <w:lang w:val="de-DE"/>
        </w:rPr>
        <w:t>2,800</w:t>
      </w:r>
      <w:r>
        <w:rPr>
          <w:rFonts w:ascii="MS Gothic" w:eastAsia="MS Gothic" w:hAnsi="MS Gothic" w:cs="MS Gothic" w:hint="eastAsia"/>
          <w:color w:val="000000" w:themeColor="text1"/>
        </w:rPr>
        <w:t>個工時打造而成</w:t>
      </w:r>
      <w:r>
        <w:rPr>
          <w:rFonts w:ascii="MS Mincho" w:eastAsia="MS Mincho" w:hAnsi="MS Mincho" w:cs="MS Mincho" w:hint="eastAsia"/>
          <w:color w:val="000000" w:themeColor="text1"/>
        </w:rPr>
        <w:t>。</w:t>
      </w:r>
    </w:p>
    <w:p w14:paraId="272F2E9F" w14:textId="77777777" w:rsidR="00D527C5" w:rsidRDefault="00D527C5" w:rsidP="00D527C5">
      <w:pPr>
        <w:widowControl w:val="0"/>
        <w:snapToGrid w:val="0"/>
        <w:jc w:val="both"/>
        <w:rPr>
          <w:color w:val="000000" w:themeColor="text1"/>
        </w:rPr>
      </w:pPr>
      <w:proofErr w:type="spellStart"/>
      <w:r w:rsidRPr="00D527C5">
        <w:rPr>
          <w:color w:val="000000" w:themeColor="text1"/>
          <w:lang w:val="de-DE"/>
        </w:rPr>
        <w:t>L'Epée</w:t>
      </w:r>
      <w:r>
        <w:rPr>
          <w:rFonts w:ascii="MS Gothic" w:eastAsia="MS Gothic" w:hAnsi="MS Gothic" w:cs="MS Gothic" w:hint="eastAsia"/>
          <w:color w:val="000000" w:themeColor="text1"/>
        </w:rPr>
        <w:t>目前錶廠位於瑞士侏儸山區的德萊蒙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（</w:t>
      </w:r>
      <w:r w:rsidRPr="00D527C5">
        <w:rPr>
          <w:color w:val="000000" w:themeColor="text1"/>
          <w:lang w:val="de-DE"/>
        </w:rPr>
        <w:t>Delémont</w:t>
      </w:r>
      <w:proofErr w:type="spellEnd"/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）</w:t>
      </w:r>
      <w:r>
        <w:rPr>
          <w:rFonts w:ascii="MS Gothic" w:eastAsia="MS Gothic" w:hAnsi="MS Gothic" w:cs="MS Gothic" w:hint="eastAsia"/>
          <w:color w:val="000000" w:themeColor="text1"/>
        </w:rPr>
        <w:t>。</w:t>
      </w:r>
      <w:proofErr w:type="spellStart"/>
      <w:r>
        <w:rPr>
          <w:rFonts w:ascii="MS Gothic" w:eastAsia="MS Gothic" w:hAnsi="MS Gothic" w:cs="MS Gothic" w:hint="eastAsia"/>
          <w:color w:val="000000" w:themeColor="text1"/>
        </w:rPr>
        <w:t>在行政總裁</w:t>
      </w:r>
      <w:r w:rsidRPr="00D527C5">
        <w:rPr>
          <w:color w:val="000000" w:themeColor="text1"/>
          <w:lang w:val="de-DE"/>
        </w:rPr>
        <w:t>Arnaud</w:t>
      </w:r>
      <w:proofErr w:type="spellEnd"/>
      <w:r w:rsidRPr="00D527C5">
        <w:rPr>
          <w:color w:val="000000" w:themeColor="text1"/>
          <w:lang w:val="de-DE"/>
        </w:rPr>
        <w:t xml:space="preserve"> </w:t>
      </w:r>
      <w:proofErr w:type="spellStart"/>
      <w:r w:rsidRPr="00D527C5">
        <w:rPr>
          <w:color w:val="000000" w:themeColor="text1"/>
          <w:lang w:val="de-DE"/>
        </w:rPr>
        <w:t>Nicolas</w:t>
      </w:r>
      <w:r>
        <w:rPr>
          <w:rFonts w:ascii="MS Gothic" w:eastAsia="MS Gothic" w:hAnsi="MS Gothic" w:cs="MS Gothic" w:hint="eastAsia"/>
          <w:color w:val="000000" w:themeColor="text1"/>
        </w:rPr>
        <w:t>的卓越領導之下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 w:rsidRPr="00D527C5">
        <w:rPr>
          <w:color w:val="000000" w:themeColor="text1"/>
          <w:lang w:val="de-DE"/>
        </w:rPr>
        <w:t>L'Epée</w:t>
      </w:r>
      <w:proofErr w:type="spellEnd"/>
      <w:r w:rsidRPr="00D527C5">
        <w:rPr>
          <w:color w:val="000000" w:themeColor="text1"/>
          <w:lang w:val="de-DE"/>
        </w:rPr>
        <w:t xml:space="preserve"> 1839</w:t>
      </w:r>
      <w:r>
        <w:rPr>
          <w:rFonts w:ascii="MS Gothic" w:eastAsia="MS Gothic" w:hAnsi="MS Gothic" w:cs="MS Gothic" w:hint="eastAsia"/>
          <w:color w:val="000000" w:themeColor="text1"/>
        </w:rPr>
        <w:t>發展出一系列傑出的桌鐘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包括複雜的傳統攜帶式座鐘、結合當代設計的</w:t>
      </w:r>
      <w:r w:rsidRPr="00D527C5">
        <w:rPr>
          <w:color w:val="000000" w:themeColor="text1"/>
          <w:lang w:val="de-DE"/>
        </w:rPr>
        <w:t xml:space="preserve">Le </w:t>
      </w:r>
      <w:proofErr w:type="spellStart"/>
      <w:r w:rsidRPr="00D527C5">
        <w:rPr>
          <w:color w:val="000000" w:themeColor="text1"/>
          <w:lang w:val="de-DE"/>
        </w:rPr>
        <w:t>Duel</w:t>
      </w:r>
      <w:r>
        <w:rPr>
          <w:rFonts w:ascii="MS Gothic" w:eastAsia="MS Gothic" w:hAnsi="MS Gothic" w:cs="MS Gothic" w:hint="eastAsia"/>
          <w:color w:val="000000" w:themeColor="text1"/>
        </w:rPr>
        <w:t>時鐘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以及前衛極簡的</w:t>
      </w:r>
      <w:r w:rsidRPr="00D527C5">
        <w:rPr>
          <w:color w:val="000000" w:themeColor="text1"/>
          <w:lang w:val="de-DE"/>
        </w:rPr>
        <w:t>La</w:t>
      </w:r>
      <w:proofErr w:type="spellEnd"/>
      <w:r w:rsidRPr="00D527C5">
        <w:rPr>
          <w:color w:val="000000" w:themeColor="text1"/>
          <w:lang w:val="de-DE"/>
        </w:rPr>
        <w:t xml:space="preserve"> Tour</w:t>
      </w:r>
      <w:r>
        <w:rPr>
          <w:rFonts w:ascii="MS Gothic" w:eastAsia="MS Gothic" w:hAnsi="MS Gothic" w:cs="MS Gothic" w:hint="eastAsia"/>
          <w:color w:val="000000" w:themeColor="text1"/>
        </w:rPr>
        <w:t>時鐘。</w:t>
      </w:r>
      <w:r w:rsidRPr="00D527C5">
        <w:rPr>
          <w:color w:val="000000" w:themeColor="text1"/>
          <w:lang w:val="de-DE"/>
        </w:rPr>
        <w:t>L'Epée</w:t>
      </w:r>
      <w:r>
        <w:rPr>
          <w:rFonts w:ascii="MS Gothic" w:eastAsia="MS Gothic" w:hAnsi="MS Gothic" w:cs="MS Gothic" w:hint="eastAsia"/>
          <w:color w:val="000000" w:themeColor="text1"/>
        </w:rPr>
        <w:t>的時鐘具有逆跳小秒、動力儲存指示、萬年曆、陀飛輪以及三問錶等高複雜功能</w:t>
      </w:r>
      <w:r w:rsidRPr="00D527C5">
        <w:rPr>
          <w:rFonts w:ascii="MS Gothic" w:eastAsia="MS Gothic" w:hAnsi="MS Gothic" w:cs="MS Gothic" w:hint="eastAsia"/>
          <w:color w:val="000000" w:themeColor="text1"/>
          <w:lang w:val="de-DE"/>
        </w:rPr>
        <w:t>，</w:t>
      </w:r>
      <w:r>
        <w:rPr>
          <w:rFonts w:ascii="MS Gothic" w:eastAsia="MS Gothic" w:hAnsi="MS Gothic" w:cs="MS Gothic" w:hint="eastAsia"/>
          <w:color w:val="000000" w:themeColor="text1"/>
        </w:rPr>
        <w:t>而所有的設計與製作都是在</w:t>
      </w:r>
      <w:r w:rsidRPr="00D527C5">
        <w:rPr>
          <w:color w:val="000000" w:themeColor="text1"/>
          <w:lang w:val="de-DE"/>
        </w:rPr>
        <w:t>L'Epée</w:t>
      </w:r>
      <w:r>
        <w:rPr>
          <w:rFonts w:ascii="MS Gothic" w:eastAsia="MS Gothic" w:hAnsi="MS Gothic" w:cs="MS Gothic" w:hint="eastAsia"/>
          <w:color w:val="000000" w:themeColor="text1"/>
        </w:rPr>
        <w:t>廠</w:t>
      </w:r>
      <w:r>
        <w:rPr>
          <w:rFonts w:ascii="Malgun Gothic" w:eastAsia="Malgun Gothic" w:hAnsi="Malgun Gothic" w:cs="Malgun Gothic" w:hint="eastAsia"/>
          <w:color w:val="000000" w:themeColor="text1"/>
        </w:rPr>
        <w:t>內獨立完成。如今，超長動力儲量和卓越的光</w:t>
      </w:r>
      <w:r>
        <w:rPr>
          <w:rFonts w:ascii="Microsoft JhengHei" w:eastAsia="Microsoft JhengHei" w:hAnsi="Microsoft JhengHei" w:cs="Microsoft JhengHei" w:hint="eastAsia"/>
          <w:color w:val="000000" w:themeColor="text1"/>
        </w:rPr>
        <w:t>拋打磨，成為品牌最著名的共同特徵</w:t>
      </w:r>
      <w:r>
        <w:rPr>
          <w:rFonts w:ascii="MS Mincho" w:eastAsia="MS Mincho" w:hAnsi="MS Mincho" w:cs="MS Mincho" w:hint="eastAsia"/>
          <w:color w:val="000000" w:themeColor="text1"/>
        </w:rPr>
        <w:t>。</w:t>
      </w:r>
    </w:p>
    <w:p w14:paraId="581C5597" w14:textId="77777777" w:rsidR="00D527C5" w:rsidRDefault="00D527C5" w:rsidP="00D527C5">
      <w:pPr>
        <w:spacing w:before="100" w:beforeAutospacing="1" w:after="100" w:afterAutospacing="1" w:line="240" w:lineRule="auto"/>
        <w:rPr>
          <w:rFonts w:ascii="SimSun" w:hAnsi="SimSun"/>
        </w:rPr>
      </w:pPr>
    </w:p>
    <w:p w14:paraId="6ECA3804" w14:textId="77777777" w:rsidR="00D527C5" w:rsidRDefault="00D527C5">
      <w:pPr>
        <w:rPr>
          <w:b/>
          <w:sz w:val="20"/>
          <w:szCs w:val="20"/>
        </w:rPr>
      </w:pPr>
    </w:p>
    <w:sectPr w:rsidR="00D527C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652D0" w14:textId="77777777" w:rsidR="00D527C5" w:rsidRDefault="00D527C5" w:rsidP="00D527C5">
      <w:pPr>
        <w:spacing w:line="240" w:lineRule="auto"/>
      </w:pPr>
      <w:r>
        <w:separator/>
      </w:r>
    </w:p>
  </w:endnote>
  <w:endnote w:type="continuationSeparator" w:id="0">
    <w:p w14:paraId="5B038237" w14:textId="77777777" w:rsidR="00D527C5" w:rsidRDefault="00D527C5" w:rsidP="00D52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3656" w14:textId="27C151F1" w:rsidR="00D527C5" w:rsidRPr="00D527C5" w:rsidRDefault="00D527C5" w:rsidP="00D527C5">
    <w:pPr>
      <w:pStyle w:val="WW-Default"/>
      <w:spacing w:after="283"/>
    </w:pPr>
    <w:proofErr w:type="spellStart"/>
    <w:r>
      <w:rPr>
        <w:rFonts w:ascii="MS Gothic" w:eastAsia="MS Gothic" w:hAnsi="MS Gothic" w:cs="MS Gothic" w:hint="eastAsia"/>
        <w:sz w:val="18"/>
        <w:szCs w:val="18"/>
      </w:rPr>
      <w:t>更多詳情</w:t>
    </w:r>
    <w:r w:rsidRPr="00D527C5">
      <w:rPr>
        <w:rFonts w:ascii="MS Gothic" w:eastAsia="MS Gothic" w:hAnsi="MS Gothic" w:cs="MS Gothic" w:hint="eastAsia"/>
        <w:sz w:val="18"/>
        <w:szCs w:val="18"/>
      </w:rPr>
      <w:t>，</w:t>
    </w:r>
    <w:r>
      <w:rPr>
        <w:rFonts w:ascii="MS Gothic" w:eastAsia="MS Gothic" w:hAnsi="MS Gothic" w:cs="MS Gothic" w:hint="eastAsia"/>
        <w:sz w:val="18"/>
        <w:szCs w:val="18"/>
      </w:rPr>
      <w:t>敬請聯繫</w:t>
    </w:r>
    <w:proofErr w:type="spellEnd"/>
    <w:r w:rsidRPr="00D527C5">
      <w:rPr>
        <w:rFonts w:ascii="MS Gothic" w:eastAsia="MS Gothic" w:hAnsi="MS Gothic" w:cs="MS Gothic" w:hint="eastAsia"/>
        <w:sz w:val="18"/>
        <w:szCs w:val="18"/>
      </w:rPr>
      <w:t>：</w:t>
    </w:r>
    <w:r w:rsidRPr="00E71875">
      <w:rPr>
        <w:rFonts w:ascii="Arial" w:hAnsi="Arial" w:cs="Arial"/>
        <w:sz w:val="18"/>
        <w:szCs w:val="18"/>
        <w:lang w:val="zh-CN"/>
      </w:rPr>
      <w:br/>
    </w:r>
    <w:proofErr w:type="spellStart"/>
    <w:r w:rsidRPr="00D527C5">
      <w:rPr>
        <w:rFonts w:ascii="Arial" w:hAnsi="Arial" w:cs="Arial"/>
        <w:sz w:val="18"/>
        <w:szCs w:val="18"/>
      </w:rPr>
      <w:t>Noëlle</w:t>
    </w:r>
    <w:proofErr w:type="spellEnd"/>
    <w:r w:rsidRPr="00D527C5">
      <w:rPr>
        <w:rFonts w:ascii="Arial" w:hAnsi="Arial" w:cs="Arial"/>
        <w:sz w:val="18"/>
        <w:szCs w:val="18"/>
      </w:rPr>
      <w:t xml:space="preserve"> Wehrle, </w:t>
    </w:r>
    <w:proofErr w:type="spellStart"/>
    <w:r w:rsidRPr="00D527C5">
      <w:rPr>
        <w:rFonts w:ascii="Arial" w:hAnsi="Arial" w:cs="Arial"/>
        <w:sz w:val="18"/>
        <w:szCs w:val="18"/>
      </w:rPr>
      <w:t>L’Epée</w:t>
    </w:r>
    <w:proofErr w:type="spellEnd"/>
    <w:r w:rsidRPr="00D527C5">
      <w:rPr>
        <w:rFonts w:ascii="Arial" w:hAnsi="Arial" w:cs="Arial"/>
        <w:sz w:val="18"/>
        <w:szCs w:val="18"/>
      </w:rPr>
      <w:t xml:space="preserve"> 1839, Brand of SWIZA SA Manufacture, Rue Saint-Maurice 1, 2800 </w:t>
    </w:r>
    <w:proofErr w:type="spellStart"/>
    <w:r w:rsidRPr="00D527C5">
      <w:rPr>
        <w:rFonts w:ascii="Arial" w:hAnsi="Arial" w:cs="Arial"/>
        <w:sz w:val="18"/>
        <w:szCs w:val="18"/>
      </w:rPr>
      <w:t>Delémont</w:t>
    </w:r>
    <w:proofErr w:type="spellEnd"/>
    <w:r w:rsidRPr="00D527C5">
      <w:rPr>
        <w:rFonts w:ascii="Arial" w:hAnsi="Arial" w:cs="Arial"/>
        <w:sz w:val="18"/>
        <w:szCs w:val="18"/>
      </w:rPr>
      <w:t>, Switzerland</w:t>
    </w:r>
    <w:r w:rsidRPr="00E71875">
      <w:rPr>
        <w:rFonts w:ascii="Arial" w:hAnsi="Arial" w:cs="Arial"/>
        <w:sz w:val="18"/>
        <w:szCs w:val="18"/>
        <w:lang w:val="it-IT"/>
      </w:rPr>
      <w:br/>
    </w:r>
    <w:proofErr w:type="spellStart"/>
    <w:r>
      <w:rPr>
        <w:rFonts w:ascii="Arial" w:hAnsi="Arial" w:cs="Arial" w:hint="eastAsia"/>
        <w:sz w:val="18"/>
        <w:szCs w:val="18"/>
        <w:lang w:val="it-IT"/>
      </w:rPr>
      <w:t>電子郵件</w:t>
    </w:r>
    <w:proofErr w:type="spellEnd"/>
    <w:r>
      <w:rPr>
        <w:rFonts w:ascii="Arial" w:hAnsi="Arial" w:cs="Arial" w:hint="eastAsia"/>
        <w:sz w:val="18"/>
        <w:szCs w:val="18"/>
        <w:lang w:val="it-IT"/>
      </w:rPr>
      <w:t>：</w:t>
    </w:r>
    <w:r w:rsidRPr="00D527C5">
      <w:rPr>
        <w:rFonts w:ascii="Arial" w:hAnsi="Arial" w:cs="Arial"/>
        <w:sz w:val="18"/>
        <w:szCs w:val="18"/>
      </w:rPr>
      <w:t xml:space="preserve">noelle.wehrle@swiza.ch - </w:t>
    </w:r>
    <w:proofErr w:type="spellStart"/>
    <w:r>
      <w:rPr>
        <w:rFonts w:ascii="MS Gothic" w:eastAsia="MS Gothic" w:hAnsi="MS Gothic" w:cs="MS Gothic" w:hint="eastAsia"/>
        <w:sz w:val="18"/>
        <w:szCs w:val="18"/>
      </w:rPr>
      <w:t>電話</w:t>
    </w:r>
    <w:proofErr w:type="spellEnd"/>
    <w:r w:rsidRPr="00D527C5">
      <w:rPr>
        <w:rFonts w:ascii="MS Gothic" w:eastAsia="MS Gothic" w:hAnsi="MS Gothic" w:cs="MS Gothic" w:hint="eastAsia"/>
        <w:sz w:val="18"/>
        <w:szCs w:val="18"/>
      </w:rPr>
      <w:t>：</w:t>
    </w:r>
    <w:r w:rsidRPr="00D527C5">
      <w:rPr>
        <w:rFonts w:ascii="Arial" w:hAnsi="Arial" w:cs="Arial"/>
        <w:sz w:val="18"/>
        <w:szCs w:val="18"/>
      </w:rPr>
      <w:t>+41 32 421 94 10</w:t>
    </w:r>
  </w:p>
  <w:p w14:paraId="18A394A9" w14:textId="77777777" w:rsidR="00D527C5" w:rsidRDefault="00D527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37C4F" w14:textId="77777777" w:rsidR="00D527C5" w:rsidRDefault="00D527C5" w:rsidP="00D527C5">
      <w:pPr>
        <w:spacing w:line="240" w:lineRule="auto"/>
      </w:pPr>
      <w:r>
        <w:separator/>
      </w:r>
    </w:p>
  </w:footnote>
  <w:footnote w:type="continuationSeparator" w:id="0">
    <w:p w14:paraId="777CD1C2" w14:textId="77777777" w:rsidR="00D527C5" w:rsidRDefault="00D527C5" w:rsidP="00D527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62AB4" w14:textId="7451EDB4" w:rsidR="00D527C5" w:rsidRDefault="00D527C5">
    <w:pPr>
      <w:pStyle w:val="En-tte"/>
    </w:pPr>
    <w:r>
      <w:rPr>
        <w:noProof/>
        <w:lang w:val="zh-TW" w:bidi="zh-TW"/>
      </w:rPr>
      <w:drawing>
        <wp:anchor distT="0" distB="0" distL="114300" distR="114300" simplePos="0" relativeHeight="251659264" behindDoc="0" locked="0" layoutInCell="1" allowOverlap="1" wp14:anchorId="06190C61" wp14:editId="7A7E137E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714375" cy="714375"/>
          <wp:effectExtent l="0" t="0" r="9525" b="9525"/>
          <wp:wrapNone/>
          <wp:docPr id="4" name="Imag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A3889"/>
    <w:multiLevelType w:val="multilevel"/>
    <w:tmpl w:val="4BA8D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6075CD"/>
    <w:multiLevelType w:val="multilevel"/>
    <w:tmpl w:val="3542A1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0C3975"/>
    <w:multiLevelType w:val="multilevel"/>
    <w:tmpl w:val="E020C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8C"/>
    <w:rsid w:val="0057548C"/>
    <w:rsid w:val="00D5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4A6B31"/>
  <w15:docId w15:val="{1225C3A8-2D7B-411C-BCD5-27B38842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D527C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27C5"/>
  </w:style>
  <w:style w:type="paragraph" w:styleId="Pieddepage">
    <w:name w:val="footer"/>
    <w:basedOn w:val="Normal"/>
    <w:link w:val="PieddepageCar"/>
    <w:uiPriority w:val="99"/>
    <w:unhideWhenUsed/>
    <w:rsid w:val="00D527C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27C5"/>
  </w:style>
  <w:style w:type="paragraph" w:customStyle="1" w:styleId="WW-Default">
    <w:name w:val="WW-Default"/>
    <w:rsid w:val="00D527C5"/>
    <w:pPr>
      <w:widowControl w:val="0"/>
      <w:suppressAutoHyphens/>
      <w:spacing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Noelle Wehrle</cp:lastModifiedBy>
  <cp:revision>2</cp:revision>
  <dcterms:created xsi:type="dcterms:W3CDTF">2025-01-14T10:36:00Z</dcterms:created>
  <dcterms:modified xsi:type="dcterms:W3CDTF">2025-01-14T10:37:00Z</dcterms:modified>
</cp:coreProperties>
</file>