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A6CF8" w14:textId="122215E6" w:rsidR="00986503" w:rsidRPr="001A5413" w:rsidRDefault="00986503" w:rsidP="00147671">
      <w:pPr>
        <w:spacing w:line="276" w:lineRule="auto"/>
        <w:jc w:val="center"/>
        <w:rPr>
          <w:rFonts w:ascii="Arial" w:eastAsiaTheme="minorEastAsia" w:hAnsi="Arial" w:cs="Arial"/>
          <w:b/>
          <w:i/>
          <w:sz w:val="32"/>
          <w:szCs w:val="32"/>
        </w:rPr>
      </w:pPr>
      <w:r>
        <w:rPr>
          <w:rFonts w:ascii="Arial" w:hAnsi="Arial"/>
          <w:b/>
          <w:i/>
          <w:sz w:val="32"/>
        </w:rPr>
        <w:t>L’Epée 1839 präsentiert „The Football“:</w:t>
      </w:r>
    </w:p>
    <w:p w14:paraId="5AC2C2D2" w14:textId="5BEC6155" w:rsidR="00800827" w:rsidRDefault="00986503" w:rsidP="00147671">
      <w:pPr>
        <w:spacing w:line="276" w:lineRule="auto"/>
        <w:jc w:val="center"/>
        <w:rPr>
          <w:rFonts w:ascii="Arial" w:eastAsiaTheme="minorEastAsia" w:hAnsi="Arial" w:cs="Arial"/>
          <w:b/>
          <w:i/>
          <w:sz w:val="32"/>
          <w:szCs w:val="32"/>
        </w:rPr>
      </w:pPr>
      <w:r>
        <w:rPr>
          <w:rFonts w:ascii="Arial" w:hAnsi="Arial"/>
          <w:b/>
          <w:i/>
          <w:sz w:val="32"/>
        </w:rPr>
        <w:t>Die Beherrschung des Spiels, das Geheimnis der Zeit</w:t>
      </w:r>
    </w:p>
    <w:p w14:paraId="3E668092" w14:textId="715A9091" w:rsidR="002B6712" w:rsidRPr="002B6712" w:rsidRDefault="00BA3675" w:rsidP="002B6712">
      <w:pPr>
        <w:spacing w:before="100" w:beforeAutospacing="1" w:after="100" w:afterAutospacing="1" w:line="240" w:lineRule="auto"/>
        <w:contextualSpacing/>
        <w:jc w:val="both"/>
        <w:rPr>
          <w:rFonts w:ascii="Arial" w:eastAsia="Times New Roman" w:hAnsi="Arial" w:cs="Arial"/>
          <w:sz w:val="24"/>
          <w:szCs w:val="24"/>
        </w:rPr>
      </w:pPr>
      <w:r>
        <w:rPr>
          <w:rFonts w:ascii="Arial" w:hAnsi="Arial"/>
          <w:sz w:val="24"/>
        </w:rPr>
        <w:t>L’Epée 1839 präsentiert „The Football“, eine mechanische Skulptur, die dem „schönen Fußballspiel“ gewidmet ist. Diese kugelförmige Uhr in Originalgröße, die als Zeitmesser neu interpretiert wurde und die originalgetreuen, exakten Proportionen eines echten Fußballs aufweist, vereint 882 Komponenten in einem Meisterwerk, das die Handwerkskunst, die gemeinsame Leistung und die entscheidenden Momente hinter jeder großartigen Leistung würdigt.</w:t>
      </w:r>
    </w:p>
    <w:p w14:paraId="3321190C" w14:textId="77777777" w:rsidR="002C2FC4" w:rsidRDefault="002C2FC4" w:rsidP="002B6712">
      <w:pPr>
        <w:spacing w:before="100" w:beforeAutospacing="1" w:after="100" w:afterAutospacing="1" w:line="240" w:lineRule="auto"/>
        <w:contextualSpacing/>
        <w:jc w:val="both"/>
        <w:rPr>
          <w:rFonts w:ascii="Arial" w:eastAsia="Times New Roman" w:hAnsi="Arial" w:cs="Arial"/>
          <w:sz w:val="24"/>
          <w:szCs w:val="24"/>
          <w:lang w:val="en-US" w:eastAsia="pl-PL"/>
        </w:rPr>
      </w:pPr>
    </w:p>
    <w:p w14:paraId="0CBE7717" w14:textId="4C12659C" w:rsidR="00BA3675" w:rsidRPr="00BA3675" w:rsidRDefault="00BA3675" w:rsidP="002B6712">
      <w:pPr>
        <w:spacing w:before="100" w:beforeAutospacing="1" w:after="100" w:afterAutospacing="1" w:line="240" w:lineRule="auto"/>
        <w:contextualSpacing/>
        <w:jc w:val="both"/>
        <w:rPr>
          <w:rFonts w:ascii="Arial" w:eastAsia="Times New Roman" w:hAnsi="Arial" w:cs="Arial"/>
          <w:sz w:val="24"/>
          <w:szCs w:val="24"/>
        </w:rPr>
      </w:pPr>
      <w:r>
        <w:rPr>
          <w:rFonts w:ascii="Arial" w:hAnsi="Arial"/>
          <w:sz w:val="24"/>
        </w:rPr>
        <w:t>Nur wenige andere Formen sind so unverkennbar oder werden so sehr verehrt wie die Kugelform eines Fußballs. Seit mehr als einem Jahrhundert vermittelt er die Emotionen des Spiels und verbindet Generationen durch Momente der Vorfreude, des Triumphs und der gemeinsamen Leidenschaft.</w:t>
      </w:r>
    </w:p>
    <w:p w14:paraId="01EB74B1" w14:textId="53721A64" w:rsidR="00BA3675" w:rsidRPr="002B6712" w:rsidRDefault="00BA3675" w:rsidP="002B6712">
      <w:pPr>
        <w:spacing w:before="100" w:beforeAutospacing="1" w:after="100" w:afterAutospacing="1" w:line="240" w:lineRule="auto"/>
        <w:contextualSpacing/>
        <w:jc w:val="both"/>
        <w:rPr>
          <w:rFonts w:ascii="Arial" w:eastAsia="Times New Roman" w:hAnsi="Arial" w:cs="Arial"/>
          <w:sz w:val="24"/>
          <w:szCs w:val="24"/>
        </w:rPr>
      </w:pPr>
      <w:r>
        <w:rPr>
          <w:rFonts w:ascii="Arial" w:hAnsi="Arial"/>
          <w:sz w:val="24"/>
        </w:rPr>
        <w:t>Der „Football“ von L’Epée 1839, der wie eine mechanische Trophäe präsentiert wird, hält diese emotionale Verbindung durch die Sprache der Haute Horlogerie fest. Seine durchbrochene Architektur verwandelt die legendäre Geometrie von Fünf- und Sechsecken in eine kinetische Skulptur, die in ihrer Mitte ein Acht-Tage-Uhrwerk enthüllt und eine Kreation zum Leben erweckt, die das Spiel lebt und voll darin aufgeht.</w:t>
      </w:r>
    </w:p>
    <w:p w14:paraId="6A9C4F7B" w14:textId="77777777" w:rsidR="00494275" w:rsidRDefault="002951AA" w:rsidP="00494275">
      <w:pPr>
        <w:pStyle w:val="pdq2pgselectionanchorcontainer"/>
        <w:contextualSpacing/>
        <w:rPr>
          <w:rFonts w:ascii="Arial" w:hAnsi="Arial" w:cs="Arial"/>
        </w:rPr>
      </w:pPr>
      <w:r>
        <w:rPr>
          <w:rFonts w:ascii="Arial" w:hAnsi="Arial"/>
        </w:rPr>
        <w:t>Fußball spielt sich innerhalb eines Zeitrahmens ab: zwei festgelegte Halbzeiten, Nachspielzeit, Saisons und Wettbewerbe, die Jahr für Jahr zurückkehren. Hinter jedem Spiel stecken unzählige Stunden der Vorbereitung, der Verfeinerung der Technik und des Strebens nach der Meisterschaft. Doch sobald der Anpfiff ertönt, entwickelt das Spiel ein Eigenleben. Seine Dauer lässt sich messen und sein Rhythmus vorhersagen, doch sein Verlauf und sein Ausgang entziehen sich jeglicher vollständigen Kontrolle.</w:t>
      </w:r>
    </w:p>
    <w:p w14:paraId="50E1A4FC" w14:textId="60565233" w:rsidR="002951AA" w:rsidRPr="002951AA" w:rsidRDefault="002951AA" w:rsidP="00494275">
      <w:pPr>
        <w:pStyle w:val="pdq2pgselectionanchorcontainer"/>
        <w:contextualSpacing/>
        <w:rPr>
          <w:rFonts w:ascii="Arial" w:hAnsi="Arial" w:cs="Arial"/>
        </w:rPr>
      </w:pPr>
      <w:r>
        <w:rPr>
          <w:rFonts w:ascii="Arial" w:hAnsi="Arial"/>
        </w:rPr>
        <w:t>Auch die Uhrmacherkunst unterliegt dem gleichen Paradoxon. Hinter jedem Uhrwerk stehen die jahrelange Erfahrung, sorgfältige Entwicklung und die geduldige Veredelung jeder einzelnen Komponente. Jedes Uhrwerk lässt sich exakt kalibrieren, jede Sekunde mit außergewöhnlicher Genauigkeit messen. Doch die Zeit offenbart ihre Bedeutung erst im Verlauf: Durch Momente, die sich niemals vollständig vorhersagen oder kontrollieren lassen.</w:t>
      </w:r>
    </w:p>
    <w:p w14:paraId="7A2CCF0F" w14:textId="77777777" w:rsidR="00747C37" w:rsidRPr="00747C37" w:rsidRDefault="00324E5D" w:rsidP="002B6712">
      <w:pPr>
        <w:spacing w:before="100" w:beforeAutospacing="1" w:after="100" w:afterAutospacing="1" w:line="240" w:lineRule="auto"/>
        <w:jc w:val="both"/>
        <w:rPr>
          <w:rFonts w:ascii="Arial" w:eastAsia="Times New Roman" w:hAnsi="Arial" w:cs="Arial"/>
          <w:sz w:val="24"/>
          <w:szCs w:val="24"/>
        </w:rPr>
      </w:pPr>
      <w:r>
        <w:rPr>
          <w:rFonts w:ascii="Arial" w:hAnsi="Arial"/>
          <w:sz w:val="24"/>
        </w:rPr>
        <w:t>Wie bei einem Team, das auf ein gemeinsames Ziel hinarbeitet, beruht die Kreation des „Football“ von L’Epée 1839 auf dem Fachwissen von zahlreichen, spezialisierten Handwerksbereichen, die unter einem Dach vereint sind. Jede Komponente wird zielgerichtet konzipiert, sorgfältig angefertigt und anschließend von Hand veredelt. Von der technischen Entwicklung bis zur Endmontage fügen sich die einzelnen Fachkompetenzen harmonisch zusammen, um das kinetische Kunstwerk zum Leben zu erwecken.</w:t>
      </w:r>
    </w:p>
    <w:p w14:paraId="1E9D83DA" w14:textId="77777777" w:rsidR="00747C37" w:rsidRDefault="006541E5" w:rsidP="002B6712">
      <w:pPr>
        <w:spacing w:before="100" w:beforeAutospacing="1" w:after="100" w:afterAutospacing="1" w:line="240" w:lineRule="auto"/>
        <w:contextualSpacing/>
        <w:jc w:val="both"/>
        <w:rPr>
          <w:rFonts w:ascii="Arial" w:eastAsia="Times New Roman" w:hAnsi="Arial" w:cs="Arial"/>
          <w:sz w:val="24"/>
          <w:szCs w:val="24"/>
        </w:rPr>
      </w:pPr>
      <w:r>
        <w:rPr>
          <w:rFonts w:ascii="Arial" w:hAnsi="Arial"/>
          <w:sz w:val="24"/>
        </w:rPr>
        <w:t xml:space="preserve">Der „Football“ ist mehr als nur eine Hommage an den schönen Sport – er wird zu einer Feier des Weges hin zur Spitzenleistung: der erreichten Meilensteine, der erworbenen Meisterschaft und der gemeinsamen Anstrengung, die hinter jeder großartigen Leistung steckt. </w:t>
      </w:r>
    </w:p>
    <w:p w14:paraId="2AC2A114" w14:textId="7D721EE4" w:rsidR="00E4593A" w:rsidRPr="00AE5F24" w:rsidRDefault="00E4593A" w:rsidP="002B6712">
      <w:pPr>
        <w:spacing w:before="100" w:beforeAutospacing="1" w:after="100" w:afterAutospacing="1" w:line="240" w:lineRule="auto"/>
        <w:contextualSpacing/>
        <w:jc w:val="both"/>
        <w:rPr>
          <w:rFonts w:ascii="Arial" w:eastAsia="Times New Roman" w:hAnsi="Arial" w:cs="Arial"/>
          <w:sz w:val="24"/>
          <w:szCs w:val="24"/>
        </w:rPr>
      </w:pPr>
      <w:r>
        <w:rPr>
          <w:rFonts w:ascii="Arial" w:hAnsi="Arial"/>
          <w:sz w:val="24"/>
        </w:rPr>
        <w:t xml:space="preserve">„Wir glauben, dass im Fußball die Zeit schon immer anders gemessen wurde – sei es in Saisons, in ausgetragenen Endspielen oder in den neunzig Minuten, die eine </w:t>
      </w:r>
      <w:r>
        <w:rPr>
          <w:rFonts w:ascii="Arial" w:hAnsi="Arial"/>
          <w:sz w:val="24"/>
        </w:rPr>
        <w:lastRenderedPageBreak/>
        <w:t>Karriere entscheidend prägen können. Wir wollten ein Objekt kreieren, das diesem Gewicht gerecht wird. „Etwas, das ein Sammler nicht nur für eine Saison, sondern ein Leben lang behält.“ – Arnaud Nicolas, CEO von L’Epée 1839</w:t>
      </w:r>
    </w:p>
    <w:p w14:paraId="21491A46" w14:textId="3E482144" w:rsidR="00822C07" w:rsidRPr="00822C07" w:rsidRDefault="00822C07" w:rsidP="002B6712">
      <w:pPr>
        <w:pStyle w:val="isselectedend"/>
        <w:spacing w:line="276" w:lineRule="auto"/>
        <w:contextualSpacing/>
        <w:jc w:val="both"/>
        <w:rPr>
          <w:rFonts w:ascii="Arial" w:hAnsi="Arial" w:cs="Arial"/>
          <w:b/>
          <w:bCs/>
        </w:rPr>
      </w:pPr>
      <w:r>
        <w:rPr>
          <w:rFonts w:ascii="Arial" w:hAnsi="Arial"/>
          <w:b/>
        </w:rPr>
        <w:t>Design und Mechanik</w:t>
      </w:r>
    </w:p>
    <w:p w14:paraId="654D84B3" w14:textId="77777777" w:rsidR="00822C07" w:rsidRDefault="00822C07" w:rsidP="002B6712">
      <w:pPr>
        <w:pStyle w:val="isselectedend"/>
        <w:spacing w:line="276" w:lineRule="auto"/>
        <w:contextualSpacing/>
        <w:jc w:val="both"/>
        <w:rPr>
          <w:rFonts w:ascii="Arial" w:hAnsi="Arial" w:cs="Arial"/>
          <w:lang w:val="en-US"/>
        </w:rPr>
      </w:pPr>
    </w:p>
    <w:p w14:paraId="53AC3744" w14:textId="047734C8" w:rsidR="00986503" w:rsidRPr="005D28BF" w:rsidRDefault="009E3869" w:rsidP="002B6712">
      <w:pPr>
        <w:pStyle w:val="isselectedend"/>
        <w:spacing w:line="276" w:lineRule="auto"/>
        <w:contextualSpacing/>
        <w:jc w:val="both"/>
        <w:rPr>
          <w:rFonts w:ascii="Arial" w:hAnsi="Arial" w:cs="Arial"/>
        </w:rPr>
      </w:pPr>
      <w:r>
        <w:rPr>
          <w:rFonts w:ascii="Arial" w:hAnsi="Arial"/>
        </w:rPr>
        <w:t>Die charakteristische Geometrie des Fußballs mit fünf- und sechseckigen Elementen wird als mechanisches Exoskelett neu interpretiert, wobei jedes Element mit sichtbaren Schrauben befestigt und um das in der Mitte befindliche Uhrwerk angeordnet ist.</w:t>
      </w:r>
    </w:p>
    <w:p w14:paraId="1DF9362B" w14:textId="6C307CF3" w:rsidR="00B32E5B" w:rsidRPr="006D1C9B" w:rsidRDefault="00B32E5B" w:rsidP="002B6712">
      <w:pPr>
        <w:pStyle w:val="isselectedend"/>
        <w:spacing w:line="276" w:lineRule="auto"/>
        <w:contextualSpacing/>
        <w:jc w:val="both"/>
        <w:rPr>
          <w:rFonts w:ascii="Arial" w:hAnsi="Arial" w:cs="Arial"/>
        </w:rPr>
      </w:pPr>
      <w:r>
        <w:rPr>
          <w:rFonts w:ascii="Arial" w:hAnsi="Arial"/>
        </w:rPr>
        <w:t>Die offene Struktur lässt das Licht aus jedem Winkel durch die Skulptur dringen, beleuchtet die Ebenen des durchbrochenen Uhrwerks und offenbart das Zusammenspiel ihrer beweglichen Komponenten. Das handpolierte Exoskelett fängt das Licht ein und reflektiert es, während die satiniert gebürsteten Zeitscheiben einen sanfteren Kontrast schaffen und dafür sorgen, dass die Anzeige sich optisch von der umgebenden Architektur abhebt. Dieses Zusammenspiel von Veredelungen, Transparenz und Licht verleiht dem „Football“ eine gewisse Tiefe und Leichtigkeit, wobei die beweglichen Komponenten selbst Teil des visuellen Ausdrucks der Skulptur werden.</w:t>
      </w:r>
    </w:p>
    <w:p w14:paraId="17B62BA3" w14:textId="77777777" w:rsidR="00B32E5B" w:rsidRPr="006D1C9B" w:rsidRDefault="00B32E5B" w:rsidP="002B6712">
      <w:pPr>
        <w:pStyle w:val="isselectedend"/>
        <w:spacing w:line="276" w:lineRule="auto"/>
        <w:contextualSpacing/>
        <w:jc w:val="both"/>
        <w:rPr>
          <w:rStyle w:val="lev"/>
          <w:lang w:val="en-US"/>
        </w:rPr>
      </w:pPr>
    </w:p>
    <w:p w14:paraId="085A3EA5" w14:textId="7C9FC0D8" w:rsidR="001A4E8F" w:rsidRPr="006D1C9B" w:rsidRDefault="001A4E8F" w:rsidP="002B6712">
      <w:pPr>
        <w:pStyle w:val="isselectedend"/>
        <w:spacing w:line="276" w:lineRule="auto"/>
        <w:contextualSpacing/>
        <w:jc w:val="both"/>
        <w:rPr>
          <w:rFonts w:ascii="Arial" w:hAnsi="Arial" w:cs="Arial"/>
        </w:rPr>
      </w:pPr>
      <w:r>
        <w:rPr>
          <w:rFonts w:ascii="Arial" w:hAnsi="Arial"/>
        </w:rPr>
        <w:t>Das Herzstück des „Football“ bildet ein Acht-Tage-Uhrwerk, das durch den gleichmäßigen Takt seiner sichtbaren Gangregler und die Bewegung seines Räderwerks zum Leben erweckt wird. Zusammen verleihen sie der Skulptur ihren Rhythmus und ihre mechanische Lebendigkeit. Ähnlich wie ein Ball im Spiel, dessen Bewegung die Intensität und Dynamik eines Spiels verkörpert, werden die Gangregler zur treibenden Kraft der Kreation.</w:t>
      </w:r>
    </w:p>
    <w:p w14:paraId="0921F90A" w14:textId="66E16D42" w:rsidR="001A4E8F" w:rsidRDefault="001A4E8F" w:rsidP="002B6712">
      <w:pPr>
        <w:pStyle w:val="isselectedend"/>
        <w:spacing w:line="276" w:lineRule="auto"/>
        <w:contextualSpacing/>
        <w:jc w:val="both"/>
        <w:rPr>
          <w:rFonts w:ascii="Arial" w:hAnsi="Arial" w:cs="Arial"/>
        </w:rPr>
      </w:pPr>
      <w:bookmarkStart w:id="0" w:name="_Hlk237937843"/>
    </w:p>
    <w:p w14:paraId="69AF2E33" w14:textId="1B365B22" w:rsidR="002557FB" w:rsidRPr="006D1C9B" w:rsidRDefault="00B32E5B" w:rsidP="002B6712">
      <w:pPr>
        <w:pStyle w:val="isselectedend"/>
        <w:spacing w:line="276" w:lineRule="auto"/>
        <w:contextualSpacing/>
        <w:jc w:val="both"/>
        <w:rPr>
          <w:rFonts w:ascii="Arial" w:hAnsi="Arial" w:cs="Arial"/>
        </w:rPr>
      </w:pPr>
      <w:r>
        <w:rPr>
          <w:rFonts w:ascii="Arial" w:hAnsi="Arial"/>
        </w:rPr>
        <w:t>Die Zeit wird Teil der Kugel selbst. Stunden und Minuten werden auf zwei rotierenden Zeitscheiben mit satinierter Veredelung angezeigt, die direkt in das durchbrochene Uhrwerk integriert sind und der Wölbung des „Football“ folgen. Die Ziffern werden durch zwei unterschiedliche sechseckige Aussparungen sichtbar gemacht, wobei die Geometrie des Balls selbst als Rahmen für die Anzeige dient und die Zeitanzeige zu einem integralen Bestandteil der Skulptur-Konstruktion wird.</w:t>
      </w:r>
    </w:p>
    <w:p w14:paraId="123B1A12" w14:textId="77777777" w:rsidR="00B32E5B" w:rsidRPr="006D1C9B" w:rsidRDefault="00B32E5B" w:rsidP="002B6712">
      <w:pPr>
        <w:pStyle w:val="isselectedend"/>
        <w:spacing w:line="276" w:lineRule="auto"/>
        <w:contextualSpacing/>
        <w:jc w:val="both"/>
        <w:rPr>
          <w:rFonts w:ascii="Arial" w:hAnsi="Arial" w:cs="Arial"/>
          <w:lang w:val="en-US"/>
        </w:rPr>
      </w:pPr>
    </w:p>
    <w:p w14:paraId="6E1C67E6" w14:textId="1549E5B7" w:rsidR="00B32E5B" w:rsidRPr="006D1C9B" w:rsidRDefault="00B32E5B" w:rsidP="002B6712">
      <w:pPr>
        <w:pStyle w:val="isselectedend"/>
        <w:spacing w:line="276" w:lineRule="auto"/>
        <w:contextualSpacing/>
        <w:jc w:val="both"/>
        <w:rPr>
          <w:rFonts w:ascii="Arial" w:hAnsi="Arial" w:cs="Arial"/>
        </w:rPr>
      </w:pPr>
      <w:r>
        <w:rPr>
          <w:rFonts w:ascii="Arial" w:hAnsi="Arial"/>
        </w:rPr>
        <w:t>Das Uhrwerk wird aufgezogen und die Uhrzeit mithilfe eines speziellen Schlüssels eingestellt, der sich oben an der kugelförmigen Skulptur befindet.</w:t>
      </w:r>
    </w:p>
    <w:p w14:paraId="4C8C7CAC" w14:textId="77777777" w:rsidR="00B32E5B" w:rsidRPr="006D1C9B" w:rsidRDefault="00B32E5B" w:rsidP="002B6712">
      <w:pPr>
        <w:pStyle w:val="isselectedend"/>
        <w:spacing w:line="276" w:lineRule="auto"/>
        <w:contextualSpacing/>
        <w:jc w:val="both"/>
        <w:rPr>
          <w:lang w:val="en-US"/>
        </w:rPr>
      </w:pPr>
    </w:p>
    <w:p w14:paraId="268F13E6" w14:textId="29A3C2D6" w:rsidR="001A4E8F" w:rsidRPr="00F81BC6" w:rsidRDefault="001A4E8F" w:rsidP="002B6712">
      <w:pPr>
        <w:pStyle w:val="isselectedend"/>
        <w:spacing w:line="276" w:lineRule="auto"/>
        <w:contextualSpacing/>
        <w:jc w:val="both"/>
        <w:rPr>
          <w:rFonts w:ascii="Arial" w:hAnsi="Arial" w:cs="Arial"/>
          <w:strike/>
        </w:rPr>
      </w:pPr>
      <w:r>
        <w:rPr>
          <w:rFonts w:ascii="Arial" w:hAnsi="Arial"/>
        </w:rPr>
        <w:t xml:space="preserve">Der „Football“ wird auf einem kunstvoll gearbeiteten Holzsockel präsentiert, der an eine mechanische Trophäe erinnert, und lässt sich in verschiedenen Winkeln ausstellen, sodass seine kugelförmige Architektur, die Zeitanzeige und die aufwendige Mechanik aus unterschiedlichen Perspektiven bewundert werden können. </w:t>
      </w:r>
    </w:p>
    <w:p w14:paraId="20F5ECB7" w14:textId="1586EFD1" w:rsidR="002557FB" w:rsidRPr="006D1C9B" w:rsidRDefault="002557FB" w:rsidP="002B6712">
      <w:pPr>
        <w:pStyle w:val="isselectedend"/>
        <w:spacing w:line="276" w:lineRule="auto"/>
        <w:contextualSpacing/>
        <w:jc w:val="both"/>
        <w:rPr>
          <w:rFonts w:ascii="Arial" w:hAnsi="Arial" w:cs="Arial"/>
          <w:b/>
          <w:bCs/>
          <w:i/>
          <w:iCs/>
          <w:lang w:val="en-US"/>
        </w:rPr>
      </w:pPr>
    </w:p>
    <w:p w14:paraId="7B43B531" w14:textId="7EED1DC5" w:rsidR="00147671" w:rsidRPr="00747C37" w:rsidRDefault="00147671" w:rsidP="002B6712">
      <w:pPr>
        <w:pStyle w:val="isselectedend"/>
        <w:spacing w:line="276" w:lineRule="auto"/>
        <w:contextualSpacing/>
        <w:jc w:val="both"/>
        <w:rPr>
          <w:rFonts w:ascii="Arial" w:hAnsi="Arial" w:cs="Arial"/>
          <w:i/>
          <w:iCs/>
        </w:rPr>
      </w:pPr>
      <w:r>
        <w:rPr>
          <w:rFonts w:ascii="Arial" w:hAnsi="Arial"/>
          <w:i/>
        </w:rPr>
        <w:lastRenderedPageBreak/>
        <w:t xml:space="preserve"> „The Football“ von L’Epée 1839 ist eine limitierte Auflage von 99 Exemplaren pro Version und in vier Ausführungen erhältlich: Vollvergoldet, vollpalladiert, zweifarbig mit schwarzen Ziffern, zweifarbig mit goldenen Ziffern</w:t>
      </w:r>
    </w:p>
    <w:p w14:paraId="2C91E668" w14:textId="3CE8E412" w:rsidR="002A46D0" w:rsidRPr="00F81BC6" w:rsidRDefault="00822C07" w:rsidP="002B6712">
      <w:pPr>
        <w:spacing w:before="100" w:beforeAutospacing="1" w:after="100" w:afterAutospacing="1" w:line="276" w:lineRule="auto"/>
        <w:jc w:val="both"/>
        <w:rPr>
          <w:rFonts w:ascii="Arial" w:eastAsia="Times New Roman" w:hAnsi="Arial" w:cs="Arial"/>
          <w:b/>
          <w:bCs/>
          <w:sz w:val="24"/>
          <w:szCs w:val="24"/>
        </w:rPr>
      </w:pPr>
      <w:r>
        <w:rPr>
          <w:rFonts w:ascii="Arial" w:hAnsi="Arial"/>
          <w:b/>
          <w:sz w:val="24"/>
        </w:rPr>
        <w:t>Inspiration</w:t>
      </w:r>
    </w:p>
    <w:p w14:paraId="423A2689" w14:textId="3C74BBA2" w:rsidR="002F6CB7" w:rsidRDefault="00803A2B" w:rsidP="002B6712">
      <w:pPr>
        <w:spacing w:before="100" w:beforeAutospacing="1" w:after="100" w:afterAutospacing="1" w:line="276" w:lineRule="auto"/>
        <w:jc w:val="both"/>
        <w:rPr>
          <w:rFonts w:ascii="Arial" w:eastAsia="Times New Roman" w:hAnsi="Arial" w:cs="Arial"/>
          <w:sz w:val="24"/>
          <w:szCs w:val="24"/>
        </w:rPr>
      </w:pPr>
      <w:r>
        <w:rPr>
          <w:rFonts w:ascii="Arial" w:hAnsi="Arial"/>
          <w:sz w:val="24"/>
        </w:rPr>
        <w:t>Nur wenige Gegenstände sind so emotionsgeladen wie ein Fußball. Er wird auf jedem Kontinent und in jeder Sprache erkannt, noch bevor ein einziges Wort gesprochen wird. Fußball wurde in den Vororten von London und Paris gespielt, in den Favelas von Rio, er wurde hoch über den Zuschauermassen in Stadien auf der ganzen Welt in die Luft geschleudert und still und leise – manchmal jahrzehntelang – in den Regalen derer aufbewahrt, die einst damit gespielt haben und sich nie ganz davon trennen konnten.</w:t>
      </w:r>
    </w:p>
    <w:p w14:paraId="36650006" w14:textId="18D9DB48" w:rsidR="00660F2F" w:rsidRPr="005D28BF" w:rsidRDefault="00660F2F" w:rsidP="002B6712">
      <w:pPr>
        <w:spacing w:before="100" w:beforeAutospacing="1" w:after="100" w:afterAutospacing="1" w:line="276" w:lineRule="auto"/>
        <w:jc w:val="both"/>
        <w:rPr>
          <w:rFonts w:ascii="Arial" w:eastAsia="Times New Roman" w:hAnsi="Arial" w:cs="Arial"/>
          <w:sz w:val="24"/>
          <w:szCs w:val="24"/>
        </w:rPr>
      </w:pPr>
      <w:r>
        <w:rPr>
          <w:rFonts w:ascii="Arial" w:hAnsi="Arial"/>
          <w:sz w:val="24"/>
        </w:rPr>
        <w:t>Seit Generationen erweitert L’Epée 1839 in seiner Interpretation der Zeit die Grenzen zwischen mechanischer Kreativität und Präzision. Der Fußball hat sein eigenes Streben nach Perfektion verfolgt, wobei Ingenieure den Ball kontinuierlich weiterentwickeln, um mehr Präzision, Gleichmäßigkeit und Kontrolle zu erzielen. Doch beide haben die gleiche Grenze: Der Ball lässt sich zwar technisch optimieren, doch der Spielverlauf bleibt unvorhersehbar; die Zeit lässt sich zwar messen, aber niemals kontrollieren.</w:t>
      </w:r>
    </w:p>
    <w:p w14:paraId="37E60912" w14:textId="001D3F20" w:rsidR="00A244B5" w:rsidRPr="00E21BB7" w:rsidRDefault="00660F2F" w:rsidP="00E21BB7">
      <w:pPr>
        <w:spacing w:before="100" w:beforeAutospacing="1" w:after="100" w:afterAutospacing="1" w:line="276" w:lineRule="auto"/>
        <w:jc w:val="both"/>
        <w:rPr>
          <w:rFonts w:ascii="Arial" w:eastAsia="Times New Roman" w:hAnsi="Arial" w:cs="Arial"/>
          <w:sz w:val="24"/>
          <w:szCs w:val="24"/>
        </w:rPr>
      </w:pPr>
      <w:r>
        <w:rPr>
          <w:rFonts w:ascii="Arial" w:hAnsi="Arial"/>
          <w:sz w:val="24"/>
        </w:rPr>
        <w:t>Der klassische Fußball mit 32 Elementen, bestehend aus 12 Fünfecken und 20 Sechsecken, wurde nach dem Erscheinen des „Telstar“ bei der Weltmeisterschaft 1970 zu einem beständigen, visuellen Symbol des Fußballs. Zudem sorgte die kontrastreiche, schwarz-weiße Geometrie, die entwickelt wurde, um eine gleichmäßigere Kugelform zu erzielen, für eine bessere Sichtbarkeit im Fernsehen und machte aus einer technischen Lösung eines der bekanntesten Designs des Sports.</w:t>
      </w:r>
    </w:p>
    <w:p w14:paraId="4F239E02" w14:textId="77777777" w:rsidR="00147671" w:rsidRPr="006D1C9B" w:rsidRDefault="00147671" w:rsidP="002B6712">
      <w:pPr>
        <w:pStyle w:val="isselectedend"/>
        <w:spacing w:line="276" w:lineRule="auto"/>
        <w:contextualSpacing/>
        <w:jc w:val="both"/>
        <w:rPr>
          <w:rFonts w:ascii="Arial" w:hAnsi="Arial" w:cs="Arial"/>
          <w:lang w:val="en-US"/>
        </w:rPr>
      </w:pPr>
    </w:p>
    <w:p w14:paraId="1DD4F99F" w14:textId="77777777" w:rsidR="00822C07" w:rsidRDefault="00822C07" w:rsidP="002B6712">
      <w:pPr>
        <w:pStyle w:val="isselectedend"/>
        <w:spacing w:line="276" w:lineRule="auto"/>
        <w:contextualSpacing/>
        <w:jc w:val="both"/>
        <w:rPr>
          <w:rFonts w:ascii="Arial" w:hAnsi="Arial" w:cs="Arial"/>
          <w:b/>
          <w:bCs/>
          <w:sz w:val="36"/>
          <w:szCs w:val="36"/>
          <w:lang w:val="en-GB"/>
        </w:rPr>
      </w:pPr>
    </w:p>
    <w:p w14:paraId="51F30786" w14:textId="77777777" w:rsidR="00822C07" w:rsidRDefault="00822C07" w:rsidP="002B6712">
      <w:pPr>
        <w:pStyle w:val="isselectedend"/>
        <w:spacing w:line="276" w:lineRule="auto"/>
        <w:contextualSpacing/>
        <w:jc w:val="both"/>
        <w:rPr>
          <w:rFonts w:ascii="Arial" w:hAnsi="Arial" w:cs="Arial"/>
          <w:b/>
          <w:bCs/>
          <w:sz w:val="36"/>
          <w:szCs w:val="36"/>
          <w:lang w:val="en-GB"/>
        </w:rPr>
      </w:pPr>
    </w:p>
    <w:p w14:paraId="54C307DE" w14:textId="77777777" w:rsidR="00822C07" w:rsidRDefault="00822C07" w:rsidP="002B6712">
      <w:pPr>
        <w:pStyle w:val="isselectedend"/>
        <w:spacing w:line="276" w:lineRule="auto"/>
        <w:contextualSpacing/>
        <w:jc w:val="both"/>
        <w:rPr>
          <w:rFonts w:ascii="Arial" w:hAnsi="Arial" w:cs="Arial"/>
          <w:b/>
          <w:bCs/>
          <w:sz w:val="36"/>
          <w:szCs w:val="36"/>
          <w:lang w:val="en-GB"/>
        </w:rPr>
      </w:pPr>
    </w:p>
    <w:p w14:paraId="6C3042B1"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6A48A8C"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3F10CFD6"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005C8E56"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4D53AD5E"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56C8D1FF" w14:textId="77777777" w:rsidR="00E24BEF" w:rsidRDefault="00E24BEF" w:rsidP="00147671">
      <w:pPr>
        <w:pStyle w:val="isselectedend"/>
        <w:spacing w:line="276" w:lineRule="auto"/>
        <w:contextualSpacing/>
        <w:jc w:val="both"/>
        <w:rPr>
          <w:rFonts w:ascii="Arial" w:hAnsi="Arial" w:cs="Arial"/>
          <w:b/>
          <w:bCs/>
          <w:sz w:val="36"/>
          <w:szCs w:val="36"/>
          <w:lang w:val="en-GB"/>
        </w:rPr>
      </w:pPr>
    </w:p>
    <w:p w14:paraId="58CB489A" w14:textId="32D2A9CC" w:rsidR="002557FB" w:rsidRDefault="002557FB" w:rsidP="00147671">
      <w:pPr>
        <w:pStyle w:val="isselectedend"/>
        <w:spacing w:line="276" w:lineRule="auto"/>
        <w:contextualSpacing/>
        <w:jc w:val="both"/>
        <w:rPr>
          <w:rFonts w:ascii="Arial" w:hAnsi="Arial" w:cs="Arial"/>
          <w:b/>
          <w:bCs/>
          <w:sz w:val="36"/>
          <w:szCs w:val="36"/>
        </w:rPr>
      </w:pPr>
      <w:r>
        <w:rPr>
          <w:rFonts w:ascii="Arial" w:hAnsi="Arial"/>
          <w:b/>
          <w:sz w:val="36"/>
        </w:rPr>
        <w:lastRenderedPageBreak/>
        <w:t>Technische Daten</w:t>
      </w:r>
    </w:p>
    <w:p w14:paraId="3F8E139B" w14:textId="77777777" w:rsidR="00147671" w:rsidRPr="002557FB" w:rsidRDefault="00147671" w:rsidP="00147671">
      <w:pPr>
        <w:pStyle w:val="isselectedend"/>
        <w:spacing w:line="276" w:lineRule="auto"/>
        <w:contextualSpacing/>
        <w:jc w:val="both"/>
        <w:rPr>
          <w:rFonts w:ascii="Arial" w:hAnsi="Arial" w:cs="Arial"/>
          <w:b/>
          <w:bCs/>
          <w:sz w:val="36"/>
          <w:szCs w:val="36"/>
          <w:lang w:val="en-GB"/>
        </w:rPr>
      </w:pPr>
    </w:p>
    <w:p w14:paraId="31DF9637" w14:textId="77777777" w:rsidR="002557FB" w:rsidRPr="002557FB" w:rsidRDefault="002557FB" w:rsidP="00147671">
      <w:pPr>
        <w:pStyle w:val="isselectedend"/>
        <w:spacing w:line="276" w:lineRule="auto"/>
        <w:contextualSpacing/>
        <w:jc w:val="both"/>
        <w:rPr>
          <w:rFonts w:ascii="Arial" w:hAnsi="Arial" w:cs="Arial"/>
          <w:b/>
          <w:bCs/>
        </w:rPr>
      </w:pPr>
      <w:r>
        <w:rPr>
          <w:rFonts w:ascii="Arial" w:hAnsi="Arial"/>
          <w:b/>
        </w:rPr>
        <w:t>Limitierte Auflage</w:t>
      </w:r>
    </w:p>
    <w:p w14:paraId="69929212" w14:textId="7FC776FF" w:rsidR="002557FB" w:rsidRPr="002557FB" w:rsidRDefault="002557FB" w:rsidP="00147671">
      <w:pPr>
        <w:pStyle w:val="isselectedend"/>
        <w:spacing w:line="276" w:lineRule="auto"/>
        <w:contextualSpacing/>
        <w:jc w:val="both"/>
        <w:rPr>
          <w:rFonts w:ascii="Arial" w:hAnsi="Arial" w:cs="Arial"/>
        </w:rPr>
      </w:pPr>
      <w:r>
        <w:rPr>
          <w:rFonts w:ascii="Arial" w:hAnsi="Arial"/>
        </w:rPr>
        <w:t xml:space="preserve">„The Football“ von L’Epée 1839 ist eine limitierte Auflage von 99 Exemplaren pro Version und in vier Ausführungen erhältlich: </w:t>
      </w:r>
    </w:p>
    <w:p w14:paraId="36FAB16E" w14:textId="6E7F989B" w:rsidR="002557FB" w:rsidRPr="002557FB" w:rsidRDefault="002557FB" w:rsidP="00147671">
      <w:pPr>
        <w:pStyle w:val="isselectedend"/>
        <w:spacing w:line="276" w:lineRule="auto"/>
        <w:contextualSpacing/>
        <w:jc w:val="both"/>
        <w:rPr>
          <w:rFonts w:ascii="Arial" w:hAnsi="Arial" w:cs="Arial"/>
        </w:rPr>
      </w:pPr>
      <w:r>
        <w:rPr>
          <w:rFonts w:ascii="Arial" w:hAnsi="Arial"/>
        </w:rPr>
        <w:t>Vollvergoldet, vollpalladiert, zweifarbig mit schwarzen Ziffern, zweifarbig mit goldenen Ziffern</w:t>
      </w:r>
    </w:p>
    <w:p w14:paraId="5417A46D" w14:textId="77777777" w:rsidR="002557FB" w:rsidRDefault="002557FB" w:rsidP="00147671">
      <w:pPr>
        <w:pStyle w:val="isselectedend"/>
        <w:spacing w:line="276" w:lineRule="auto"/>
        <w:contextualSpacing/>
        <w:jc w:val="both"/>
        <w:rPr>
          <w:rFonts w:ascii="Arial" w:hAnsi="Arial" w:cs="Arial"/>
          <w:lang w:val="en-GB"/>
        </w:rPr>
      </w:pPr>
    </w:p>
    <w:p w14:paraId="4A758A39" w14:textId="09AD3003" w:rsidR="002557FB" w:rsidRPr="002557FB" w:rsidRDefault="002557FB" w:rsidP="00147671">
      <w:pPr>
        <w:pStyle w:val="isselectedend"/>
        <w:spacing w:line="276" w:lineRule="auto"/>
        <w:contextualSpacing/>
        <w:jc w:val="both"/>
        <w:rPr>
          <w:rFonts w:ascii="Arial" w:hAnsi="Arial" w:cs="Arial"/>
          <w:b/>
          <w:bCs/>
        </w:rPr>
      </w:pPr>
      <w:r>
        <w:rPr>
          <w:rFonts w:ascii="Arial" w:hAnsi="Arial"/>
          <w:b/>
        </w:rPr>
        <w:t>Zeitanzeige</w:t>
      </w:r>
    </w:p>
    <w:p w14:paraId="1A448E91"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Stunden und Minuten werden durch zwei rotierende Zeitscheiben angezeigt, die in das skelettierte Uhrwerk integriert sind und durch zwei separate, sechseckige Aussparungen sichtbar werden.</w:t>
      </w:r>
    </w:p>
    <w:p w14:paraId="531E0CB1" w14:textId="77777777" w:rsidR="002557FB" w:rsidRPr="002557FB" w:rsidRDefault="002557FB" w:rsidP="00147671">
      <w:pPr>
        <w:pStyle w:val="isselectedend"/>
        <w:spacing w:line="276" w:lineRule="auto"/>
        <w:contextualSpacing/>
        <w:jc w:val="both"/>
        <w:rPr>
          <w:rFonts w:ascii="Arial" w:hAnsi="Arial" w:cs="Arial"/>
          <w:lang w:val="en-GB"/>
        </w:rPr>
      </w:pPr>
    </w:p>
    <w:p w14:paraId="42D9CF19" w14:textId="77777777" w:rsidR="002557FB" w:rsidRPr="002557FB" w:rsidRDefault="002557FB" w:rsidP="00147671">
      <w:pPr>
        <w:pStyle w:val="isselectedend"/>
        <w:spacing w:line="276" w:lineRule="auto"/>
        <w:contextualSpacing/>
        <w:jc w:val="both"/>
        <w:rPr>
          <w:rFonts w:ascii="Arial" w:hAnsi="Arial" w:cs="Arial"/>
          <w:b/>
          <w:bCs/>
        </w:rPr>
      </w:pPr>
      <w:r>
        <w:rPr>
          <w:rFonts w:ascii="Arial" w:hAnsi="Arial"/>
          <w:b/>
        </w:rPr>
        <w:t>Aufbau</w:t>
      </w:r>
    </w:p>
    <w:p w14:paraId="38EAC208"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Maße: Ø 220</w:t>
      </w:r>
    </w:p>
    <w:p w14:paraId="21227F7B"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Gewicht: 4,2 kg</w:t>
      </w:r>
    </w:p>
    <w:p w14:paraId="43814B9A"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„The Football“ ruht auf einem Holzsockel und lässt sich in verschiedenen Winkeln aufstellen, sodass seine skulpturale Form und seine mechanische Bewegung aus verschiedenen Perspektiven bewundert werden können.</w:t>
      </w:r>
    </w:p>
    <w:p w14:paraId="2294577F" w14:textId="77777777" w:rsidR="002557FB" w:rsidRDefault="002557FB" w:rsidP="00147671">
      <w:pPr>
        <w:pStyle w:val="isselectedend"/>
        <w:spacing w:line="276" w:lineRule="auto"/>
        <w:contextualSpacing/>
        <w:jc w:val="both"/>
        <w:rPr>
          <w:rFonts w:ascii="Arial" w:hAnsi="Arial" w:cs="Arial"/>
          <w:lang w:val="en-GB"/>
        </w:rPr>
      </w:pPr>
    </w:p>
    <w:p w14:paraId="523E3C72" w14:textId="2A0BD26D" w:rsidR="002557FB" w:rsidRPr="002557FB" w:rsidRDefault="002557FB" w:rsidP="00147671">
      <w:pPr>
        <w:pStyle w:val="isselectedend"/>
        <w:spacing w:line="276" w:lineRule="auto"/>
        <w:contextualSpacing/>
        <w:jc w:val="both"/>
        <w:rPr>
          <w:rFonts w:ascii="Arial" w:hAnsi="Arial" w:cs="Arial"/>
          <w:b/>
          <w:bCs/>
        </w:rPr>
      </w:pPr>
      <w:r>
        <w:rPr>
          <w:rFonts w:ascii="Arial" w:hAnsi="Arial"/>
          <w:b/>
        </w:rPr>
        <w:t>Uhrwerk</w:t>
      </w:r>
    </w:p>
    <w:p w14:paraId="38A1B1AA"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Mechanisches Uhrwerk der Manufaktur von L’Epée 1839</w:t>
      </w:r>
    </w:p>
    <w:p w14:paraId="2E298ED7"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Handaufzug</w:t>
      </w:r>
    </w:p>
    <w:p w14:paraId="0B599DE8"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Ausgleichsfrequenz: 18.000 Schwingungen pro Stunde / 2,5 Hz</w:t>
      </w:r>
    </w:p>
    <w:p w14:paraId="080B91EB"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Gangreserve: 8 Tage</w:t>
      </w:r>
    </w:p>
    <w:p w14:paraId="3EE9A688"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Edelsteine: 11</w:t>
      </w:r>
    </w:p>
    <w:p w14:paraId="24A69828"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Anzahl der Komponenten: 882</w:t>
      </w:r>
    </w:p>
    <w:p w14:paraId="26280DD3"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Incabloc-Stoßsicherungssystem</w:t>
      </w:r>
    </w:p>
    <w:p w14:paraId="69A72294"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Zeiteinstellung und Aufziehen mithilfe eines speziellen Schlüssels</w:t>
      </w:r>
    </w:p>
    <w:p w14:paraId="4BE67A2E" w14:textId="77777777" w:rsidR="002557FB" w:rsidRPr="002557FB" w:rsidRDefault="002557FB" w:rsidP="00147671">
      <w:pPr>
        <w:pStyle w:val="isselectedend"/>
        <w:spacing w:line="276" w:lineRule="auto"/>
        <w:contextualSpacing/>
        <w:jc w:val="both"/>
        <w:rPr>
          <w:rFonts w:ascii="Arial" w:hAnsi="Arial" w:cs="Arial"/>
          <w:lang w:val="en-GB"/>
        </w:rPr>
      </w:pPr>
    </w:p>
    <w:p w14:paraId="63EA1E8F" w14:textId="2FED69F2" w:rsidR="002557FB" w:rsidRDefault="002557FB" w:rsidP="00147671">
      <w:pPr>
        <w:pStyle w:val="isselectedend"/>
        <w:spacing w:line="276" w:lineRule="auto"/>
        <w:contextualSpacing/>
        <w:jc w:val="both"/>
        <w:rPr>
          <w:rFonts w:ascii="Arial" w:hAnsi="Arial" w:cs="Arial"/>
        </w:rPr>
      </w:pPr>
      <w:r>
        <w:rPr>
          <w:rFonts w:ascii="Arial" w:hAnsi="Arial"/>
        </w:rPr>
        <w:t>Uhrwerkveredelung: Stunden- und Minutenscheiben mit satinierter Veredelung, polierte Zahnräder und Platinen</w:t>
      </w:r>
    </w:p>
    <w:p w14:paraId="42063557" w14:textId="77777777" w:rsidR="002557FB" w:rsidRPr="002557FB" w:rsidRDefault="002557FB" w:rsidP="00147671">
      <w:pPr>
        <w:pStyle w:val="isselectedend"/>
        <w:spacing w:line="276" w:lineRule="auto"/>
        <w:contextualSpacing/>
        <w:jc w:val="both"/>
        <w:rPr>
          <w:rFonts w:ascii="Arial" w:hAnsi="Arial" w:cs="Arial"/>
          <w:b/>
          <w:bCs/>
          <w:lang w:val="en-GB"/>
        </w:rPr>
      </w:pPr>
    </w:p>
    <w:p w14:paraId="27A34AB6" w14:textId="77777777" w:rsidR="002557FB" w:rsidRPr="002557FB" w:rsidRDefault="002557FB" w:rsidP="00147671">
      <w:pPr>
        <w:pStyle w:val="isselectedend"/>
        <w:spacing w:line="276" w:lineRule="auto"/>
        <w:contextualSpacing/>
        <w:jc w:val="both"/>
        <w:rPr>
          <w:rFonts w:ascii="Arial" w:hAnsi="Arial" w:cs="Arial"/>
          <w:b/>
          <w:bCs/>
        </w:rPr>
      </w:pPr>
      <w:r>
        <w:rPr>
          <w:rFonts w:ascii="Arial" w:hAnsi="Arial"/>
          <w:b/>
        </w:rPr>
        <w:t>Materialien und Veredelung</w:t>
      </w:r>
    </w:p>
    <w:p w14:paraId="3E75FE23" w14:textId="07B182F2" w:rsidR="002557FB" w:rsidRPr="002557FB" w:rsidRDefault="002557FB" w:rsidP="00147671">
      <w:pPr>
        <w:pStyle w:val="isselectedend"/>
        <w:spacing w:line="276" w:lineRule="auto"/>
        <w:contextualSpacing/>
        <w:jc w:val="both"/>
        <w:rPr>
          <w:rFonts w:ascii="Arial" w:hAnsi="Arial" w:cs="Arial"/>
        </w:rPr>
      </w:pPr>
      <w:r>
        <w:rPr>
          <w:rFonts w:ascii="Arial" w:hAnsi="Arial"/>
        </w:rPr>
        <w:t>Edelstahl, Messing, Palladium oder vergoldet, je nach Ausführung</w:t>
      </w:r>
    </w:p>
    <w:p w14:paraId="4CCF9EF9" w14:textId="3FF92E9E" w:rsidR="00986503" w:rsidRPr="006B6705" w:rsidRDefault="002557FB" w:rsidP="006B6705">
      <w:pPr>
        <w:pStyle w:val="isselectedend"/>
        <w:spacing w:line="276" w:lineRule="auto"/>
        <w:contextualSpacing/>
        <w:jc w:val="both"/>
        <w:rPr>
          <w:rFonts w:ascii="Arial" w:hAnsi="Arial" w:cs="Arial"/>
        </w:rPr>
      </w:pPr>
      <w:r>
        <w:rPr>
          <w:rFonts w:ascii="Arial" w:hAnsi="Arial"/>
        </w:rPr>
        <w:t>Poliert, satinierte Veredelung und Sandstrahlen</w:t>
      </w:r>
      <w:bookmarkEnd w:id="0"/>
    </w:p>
    <w:p w14:paraId="13599EE3" w14:textId="70311D0A" w:rsidR="00DA44F4" w:rsidRDefault="00DA44F4" w:rsidP="00147671">
      <w:pPr>
        <w:spacing w:line="276" w:lineRule="auto"/>
        <w:rPr>
          <w:lang w:val="en-US"/>
        </w:rPr>
      </w:pPr>
    </w:p>
    <w:p w14:paraId="2733F9C7" w14:textId="10020590" w:rsidR="00DA44F4" w:rsidRDefault="00DA44F4" w:rsidP="00147671">
      <w:pPr>
        <w:spacing w:line="276" w:lineRule="auto"/>
        <w:rPr>
          <w:lang w:val="en-US"/>
        </w:rPr>
      </w:pPr>
    </w:p>
    <w:p w14:paraId="30CB2192" w14:textId="7BD3BD6B" w:rsidR="00DA44F4" w:rsidRDefault="00DA44F4" w:rsidP="00147671">
      <w:pPr>
        <w:spacing w:line="276" w:lineRule="auto"/>
        <w:rPr>
          <w:lang w:val="en-US"/>
        </w:rPr>
      </w:pPr>
    </w:p>
    <w:p w14:paraId="57DF1E19" w14:textId="4ED7E44D" w:rsidR="00E24BEF" w:rsidRPr="00E24BEF" w:rsidRDefault="00E24BEF" w:rsidP="00E24BEF">
      <w:pPr>
        <w:jc w:val="center"/>
        <w:rPr>
          <w:rFonts w:ascii="Arial" w:eastAsia="Calibri" w:hAnsi="Arial" w:cs="Arial"/>
          <w:b/>
          <w:bCs/>
          <w:sz w:val="28"/>
          <w:szCs w:val="20"/>
        </w:rPr>
      </w:pPr>
      <w:r>
        <w:rPr>
          <w:rFonts w:ascii="Arial" w:eastAsia="Calibri" w:hAnsi="Arial" w:cs="Arial"/>
          <w:b/>
          <w:sz w:val="28"/>
          <w:szCs w:val="20"/>
          <w:lang w:bidi="de-DE"/>
        </w:rPr>
        <w:lastRenderedPageBreak/>
        <w:t>L'EPEE 1839</w:t>
      </w:r>
      <w:r>
        <w:rPr>
          <w:rFonts w:ascii="Arial" w:eastAsia="Calibri" w:hAnsi="Arial" w:cs="Arial"/>
          <w:b/>
          <w:sz w:val="28"/>
          <w:szCs w:val="20"/>
          <w:lang w:bidi="de-DE"/>
        </w:rPr>
        <w:br/>
        <w:t>DIE FÜHRENDE GROSSUHREN- MANUFAKTUR DER SCHWEIZ</w:t>
      </w:r>
    </w:p>
    <w:p w14:paraId="25927F73" w14:textId="77777777" w:rsidR="00E24BEF" w:rsidRDefault="00E24BEF" w:rsidP="00E24BEF">
      <w:pPr>
        <w:jc w:val="both"/>
        <w:rPr>
          <w:rFonts w:ascii="Arial" w:hAnsi="Arial" w:cs="Arial"/>
        </w:rPr>
      </w:pPr>
      <w:r>
        <w:rPr>
          <w:rFonts w:ascii="Arial" w:eastAsia="Arial" w:hAnsi="Arial" w:cs="Arial"/>
          <w:lang w:bidi="de-DE"/>
        </w:rPr>
        <w:t>L'Epée 1839 ist seit 185 Jahren eine bedeutende Uhrenmanufaktur. Heute ist sie die einzige Manufaktur in der Schweiz, die sich auf die Produktion von hochwertigen Großuhren spezialisiert hat. Das 1839 von Auguste L’Epée in der Nähe von Besançon (Frankreich) gegründete Haus konzentrierte sich ursprünglich auf die Herstellung von Spieluhren und Uhrbauteilen. Schon zu diesem Zeitpunkt war die Marke ein Synonym für vollständig handgefertigte Stücke.</w:t>
      </w:r>
    </w:p>
    <w:p w14:paraId="00301481" w14:textId="77777777" w:rsidR="00E24BEF" w:rsidRDefault="00E24BEF" w:rsidP="00E24BEF">
      <w:pPr>
        <w:jc w:val="both"/>
        <w:rPr>
          <w:rFonts w:ascii="Arial" w:hAnsi="Arial" w:cs="Arial"/>
        </w:rPr>
      </w:pPr>
      <w:r>
        <w:rPr>
          <w:rFonts w:ascii="Arial" w:eastAsia="Arial" w:hAnsi="Arial" w:cs="Arial"/>
          <w:lang w:bidi="de-DE"/>
        </w:rPr>
        <w:t>Ab 1850 wurde die Manufaktur führend in der Herstellung von Hemmungen und begann mit der Entwicklung von Spezialregulatoren für Wecker, Tischuhren und Spieluhren. Sie erlangte große Anerkennung und meldete zahlreiche Patente für spezielle Hemmungen an, insbesondere für die Verwendung in ihren Antiklopf-, Auto-Start- und Konstantkraft-Systemen. L'Epée 1839 wurde zum Hauptlieferanten mehrerer berühmter Uhrmacher und gewann zahlreiche Goldmedaillen auf Weltausstellungen.</w:t>
      </w:r>
    </w:p>
    <w:p w14:paraId="4F8F5568" w14:textId="77777777" w:rsidR="00E24BEF" w:rsidRDefault="00E24BEF" w:rsidP="00E24BEF">
      <w:pPr>
        <w:jc w:val="both"/>
        <w:rPr>
          <w:rFonts w:ascii="Arial" w:hAnsi="Arial" w:cs="Arial"/>
        </w:rPr>
      </w:pPr>
      <w:r>
        <w:rPr>
          <w:rFonts w:ascii="Arial" w:eastAsia="Arial" w:hAnsi="Arial" w:cs="Arial"/>
          <w:lang w:bidi="de-DE"/>
        </w:rPr>
        <w:t xml:space="preserve">Im 20. Jahrhundert verdankte das Unternehmen seinen Erfolg vor allem seinen bemerkenswerten Reiseuhren. Viele verbinden die Marke L'Epée 1839 mit einflussreichen Persönlichkeiten und Personen in Machtpositionen: Tatsächlich verschenkten Mitglieder der französischen Regierung oft Uhren der Manufaktur an ihre vornehmen Gäste. Als das Überschallflugzeug Concorde 1976 seinen kommerziellen Flugbetrieb aufnahm, stattete L'Epée 1839 die Kabinen mit Wanduhren aus, die den Passagieren die Zeit anzeigten. 1994 stellte die Marke ihre Vorliebe für Herausforderungen unter Beweis, indem sie die größte Pendeluhr der Welt, den „Giant Regulator“, konstruierte, der im </w:t>
      </w:r>
      <w:r>
        <w:rPr>
          <w:rFonts w:ascii="Arial" w:eastAsia="Arial" w:hAnsi="Arial" w:cs="Arial"/>
          <w:i/>
          <w:lang w:bidi="de-DE"/>
        </w:rPr>
        <w:t>Guinness-Buch der Rekorde</w:t>
      </w:r>
      <w:r>
        <w:rPr>
          <w:rFonts w:ascii="Arial" w:eastAsia="Arial" w:hAnsi="Arial" w:cs="Arial"/>
          <w:lang w:bidi="de-DE"/>
        </w:rPr>
        <w:t xml:space="preserve"> aufgeführt ist.</w:t>
      </w:r>
    </w:p>
    <w:p w14:paraId="48CC47A1" w14:textId="77777777" w:rsidR="00E24BEF" w:rsidRDefault="00E24BEF" w:rsidP="00E24BEF">
      <w:pPr>
        <w:contextualSpacing/>
        <w:jc w:val="both"/>
        <w:rPr>
          <w:rFonts w:ascii="Arial" w:hAnsi="Arial" w:cs="Arial"/>
        </w:rPr>
      </w:pPr>
      <w:bookmarkStart w:id="1" w:name="_Hlk168385837"/>
      <w:r>
        <w:rPr>
          <w:rFonts w:ascii="Arial" w:eastAsia="Arial" w:hAnsi="Arial" w:cs="Arial"/>
          <w:lang w:bidi="de-DE"/>
        </w:rPr>
        <w:t>Heute hat L'Epée 1839 seinen Sitz im Schweizer Jura (Delémont) und steht unter der Leitung von CEO Arnaud Nicolas. Die Manufaktur hält dieses unglaubliche Know-how nach wie vor aufrecht und kreiert mit Leidenschaft einzigartige Uhrenskulpturen, die vollständig im eigenen Haus gefertigt werden.</w:t>
      </w:r>
    </w:p>
    <w:p w14:paraId="5FE4D356" w14:textId="77777777" w:rsidR="00E24BEF" w:rsidRDefault="00E24BEF" w:rsidP="00E24BEF">
      <w:pPr>
        <w:contextualSpacing/>
        <w:jc w:val="both"/>
        <w:rPr>
          <w:rFonts w:ascii="Arial" w:hAnsi="Arial" w:cs="Arial"/>
        </w:rPr>
      </w:pPr>
    </w:p>
    <w:p w14:paraId="688C8100" w14:textId="77777777" w:rsidR="00E24BEF" w:rsidRDefault="00E24BEF" w:rsidP="00E24BEF">
      <w:pPr>
        <w:contextualSpacing/>
        <w:jc w:val="both"/>
        <w:rPr>
          <w:rFonts w:ascii="Arial" w:hAnsi="Arial" w:cs="Arial"/>
        </w:rPr>
      </w:pPr>
      <w:r>
        <w:rPr>
          <w:rFonts w:ascii="Arial" w:eastAsia="Arial" w:hAnsi="Arial" w:cs="Arial"/>
          <w:lang w:bidi="de-DE"/>
        </w:rPr>
        <w:t>Die technische Leistungsfähigkeit, die Kombination aus Form und Funktion, die langen Gangreserven und die bemerkenswerten Finissierungen ihrer Uhren gehören heute zu den Markenzeichen des Hauses.</w:t>
      </w:r>
    </w:p>
    <w:p w14:paraId="713DD961" w14:textId="77777777" w:rsidR="00E24BEF" w:rsidRDefault="00E24BEF" w:rsidP="00E24BEF">
      <w:pPr>
        <w:contextualSpacing/>
        <w:jc w:val="both"/>
        <w:rPr>
          <w:rFonts w:ascii="Arial" w:hAnsi="Arial" w:cs="Arial"/>
        </w:rPr>
      </w:pPr>
    </w:p>
    <w:p w14:paraId="6CC94C28" w14:textId="77777777" w:rsidR="00E24BEF" w:rsidRDefault="00E24BEF" w:rsidP="00E24BEF">
      <w:pPr>
        <w:contextualSpacing/>
        <w:jc w:val="both"/>
        <w:rPr>
          <w:rFonts w:ascii="Arial" w:hAnsi="Arial" w:cs="Arial"/>
        </w:rPr>
      </w:pPr>
      <w:r>
        <w:rPr>
          <w:rFonts w:ascii="Arial" w:eastAsia="Arial" w:hAnsi="Arial" w:cs="Arial"/>
          <w:lang w:bidi="de-DE"/>
        </w:rPr>
        <w:t>2023 gewinnt L'Epée 1839 den Grand Prix de L'Horlogerie de Genève (GPHG) in der Kategorie „Mechanische Uhr“ mit der Time Fast II in Chrom, einer kreativen und technischen Herausforderung.</w:t>
      </w:r>
      <w:bookmarkEnd w:id="1"/>
    </w:p>
    <w:p w14:paraId="017B865B" w14:textId="77777777" w:rsidR="00E24BEF" w:rsidRDefault="00E24BEF" w:rsidP="00E24BEF">
      <w:pPr>
        <w:contextualSpacing/>
        <w:jc w:val="both"/>
        <w:rPr>
          <w:rFonts w:ascii="Arial" w:hAnsi="Arial" w:cs="Arial"/>
        </w:rPr>
      </w:pPr>
    </w:p>
    <w:p w14:paraId="7ADE1338" w14:textId="77777777" w:rsidR="00E24BEF" w:rsidRDefault="00E24BEF" w:rsidP="00E24BEF">
      <w:pPr>
        <w:jc w:val="both"/>
        <w:rPr>
          <w:rFonts w:ascii="Arial" w:hAnsi="Arial" w:cs="Arial"/>
          <w:i/>
        </w:rPr>
      </w:pPr>
      <w:r>
        <w:rPr>
          <w:rFonts w:ascii="Arial" w:eastAsia="Arial" w:hAnsi="Arial" w:cs="Arial"/>
          <w:i/>
          <w:lang w:bidi="de-DE"/>
        </w:rPr>
        <w:t>Die Kollektionen von L'Epée 1839 konzentrieren sich auf drei Themen:</w:t>
      </w:r>
    </w:p>
    <w:p w14:paraId="34943418" w14:textId="77777777" w:rsidR="00E24BEF" w:rsidRDefault="00E24BEF" w:rsidP="00E24BEF">
      <w:pPr>
        <w:jc w:val="both"/>
        <w:rPr>
          <w:rFonts w:ascii="Arial" w:hAnsi="Arial" w:cs="Arial"/>
        </w:rPr>
      </w:pPr>
      <w:r>
        <w:rPr>
          <w:rFonts w:ascii="Arial" w:eastAsia="Arial" w:hAnsi="Arial" w:cs="Arial"/>
          <w:lang w:bidi="de-DE"/>
        </w:rPr>
        <w:t>Kreative Kunst – an erster Stelle stehen kunstvolle Stücke, die manchmal in Zusammenarbeit mit externen Designern als gemeinsame Kreation entwickelt werden. Diese Uhren überraschen, inspirieren oder schockieren sogar den erfahrensten Sammler. Sie sind für all jene gedacht, die bewusst oder unbewusst nach außergewöhnlichen Objekten suchen.</w:t>
      </w:r>
    </w:p>
    <w:p w14:paraId="349F5F8D" w14:textId="77777777" w:rsidR="00E24BEF" w:rsidRDefault="00E24BEF" w:rsidP="00E24BEF">
      <w:pPr>
        <w:jc w:val="both"/>
        <w:rPr>
          <w:rFonts w:ascii="Arial" w:hAnsi="Arial" w:cs="Arial"/>
        </w:rPr>
      </w:pPr>
    </w:p>
    <w:p w14:paraId="61216E1A" w14:textId="77777777" w:rsidR="00E24BEF" w:rsidRDefault="00E24BEF" w:rsidP="00E24BEF">
      <w:pPr>
        <w:jc w:val="both"/>
        <w:rPr>
          <w:rFonts w:ascii="Arial" w:hAnsi="Arial" w:cs="Arial"/>
        </w:rPr>
      </w:pPr>
      <w:r>
        <w:rPr>
          <w:rFonts w:ascii="Arial" w:eastAsia="Arial" w:hAnsi="Arial" w:cs="Arial"/>
          <w:lang w:bidi="de-DE"/>
        </w:rPr>
        <w:t xml:space="preserve">Zeitgenössische Zeitmesser – technische Kreationen mit zeitgenössischem Design (Le Duel, Duet usw.) und minimalistische, avantgardistische Modelle (La Tour) mit Komplikationen wie </w:t>
      </w:r>
      <w:r>
        <w:rPr>
          <w:rFonts w:ascii="Arial" w:eastAsia="Arial" w:hAnsi="Arial" w:cs="Arial"/>
          <w:lang w:bidi="de-DE"/>
        </w:rPr>
        <w:lastRenderedPageBreak/>
        <w:t>retrograden Sekundenanzeigen, Gangreserveanzeigen, Mondphasen, Tourbillons, Schlagwerken oder Ewigen Kalendern.</w:t>
      </w:r>
    </w:p>
    <w:p w14:paraId="5A89B908" w14:textId="77777777" w:rsidR="00E24BEF" w:rsidRDefault="00E24BEF" w:rsidP="00E24BEF">
      <w:pPr>
        <w:jc w:val="both"/>
        <w:rPr>
          <w:rFonts w:ascii="Arial" w:hAnsi="Arial" w:cs="Arial"/>
        </w:rPr>
      </w:pPr>
      <w:r>
        <w:rPr>
          <w:rFonts w:ascii="Arial" w:eastAsia="Arial" w:hAnsi="Arial" w:cs="Arial"/>
          <w:lang w:bidi="de-DE"/>
        </w:rPr>
        <w:t>Kutschenuhren – diese auch als „Offiziersuhren“ bezeichneten historischen Stücke aus dem Erbe der Marke sind ebenfalls mit zahlreichen Komplikationen ausgestattet, z. B. Schlagwerken, Minutenrepetitionen, Kalendern, Mondphasen, Tourbillons u. v. m.</w:t>
      </w:r>
    </w:p>
    <w:p w14:paraId="708C3CB9" w14:textId="77777777" w:rsidR="00E24BEF" w:rsidRDefault="00E24BEF" w:rsidP="00E24BEF">
      <w:pPr>
        <w:jc w:val="both"/>
        <w:rPr>
          <w:rFonts w:ascii="Arial" w:hAnsi="Arial" w:cs="Arial"/>
        </w:rPr>
      </w:pPr>
    </w:p>
    <w:p w14:paraId="4F0276B9" w14:textId="77777777" w:rsidR="00E24BEF" w:rsidRDefault="00E24BEF" w:rsidP="00E24BEF">
      <w:pPr>
        <w:spacing w:before="100" w:beforeAutospacing="1" w:after="100" w:afterAutospacing="1" w:line="240" w:lineRule="auto"/>
        <w:rPr>
          <w:rFonts w:ascii="Arial" w:hAnsi="Arial" w:cs="Arial"/>
          <w:sz w:val="24"/>
          <w:szCs w:val="24"/>
        </w:rPr>
      </w:pPr>
    </w:p>
    <w:p w14:paraId="2C91783E" w14:textId="77777777" w:rsidR="00E24BEF" w:rsidRDefault="00E24BEF" w:rsidP="00E24BEF">
      <w:pPr>
        <w:rPr>
          <w:rFonts w:ascii="Arial" w:hAnsi="Arial" w:cs="Arial"/>
          <w:sz w:val="24"/>
          <w:szCs w:val="24"/>
        </w:rPr>
      </w:pPr>
    </w:p>
    <w:p w14:paraId="0516BAD8" w14:textId="6B68A4C2" w:rsidR="00DA44F4" w:rsidRPr="00E24BEF" w:rsidRDefault="00DA44F4" w:rsidP="006B6705">
      <w:pPr>
        <w:rPr>
          <w:rFonts w:ascii="Arial" w:hAnsi="Arial" w:cs="Arial"/>
          <w:sz w:val="24"/>
          <w:szCs w:val="24"/>
        </w:rPr>
      </w:pPr>
    </w:p>
    <w:sectPr w:rsidR="00DA44F4" w:rsidRPr="00E24BEF">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B3437" w14:textId="77777777" w:rsidR="00054FEE" w:rsidRDefault="00054FEE" w:rsidP="002557FB">
      <w:pPr>
        <w:spacing w:after="0" w:line="240" w:lineRule="auto"/>
      </w:pPr>
      <w:r>
        <w:separator/>
      </w:r>
    </w:p>
  </w:endnote>
  <w:endnote w:type="continuationSeparator" w:id="0">
    <w:p w14:paraId="6140104B" w14:textId="77777777" w:rsidR="00054FEE" w:rsidRDefault="00054FEE" w:rsidP="00255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317D" w14:textId="1C7D325A" w:rsidR="002557FB" w:rsidRDefault="002557FB" w:rsidP="002557FB">
    <w:pPr>
      <w:pStyle w:val="Sansinterligne"/>
      <w:rPr>
        <w:rFonts w:ascii="Arial" w:hAnsi="Arial" w:cs="Arial"/>
        <w:sz w:val="18"/>
        <w:szCs w:val="18"/>
      </w:rPr>
    </w:pPr>
    <w:r>
      <w:rPr>
        <w:rFonts w:ascii="Arial" w:hAnsi="Arial"/>
        <w:sz w:val="18"/>
      </w:rPr>
      <w:t xml:space="preserve">Für weitere Informationen wenden Sie sich bitte an Noëlle Wehrle. </w:t>
    </w:r>
  </w:p>
  <w:p w14:paraId="58359A61" w14:textId="0C1854E3" w:rsidR="002557FB" w:rsidRPr="002557FB" w:rsidRDefault="002557FB" w:rsidP="002557FB">
    <w:pPr>
      <w:rPr>
        <w:rFonts w:eastAsia="Times New Roman"/>
        <w:noProof/>
      </w:rPr>
    </w:pPr>
    <w:r>
      <w:rPr>
        <w:rFonts w:ascii="Arial" w:hAnsi="Arial"/>
        <w:sz w:val="18"/>
      </w:rPr>
      <w:t>noelle.wehrle@swiza.ch  +41 (0)32 421 94 10</w:t>
    </w:r>
    <w:r>
      <w:rPr>
        <w:rFonts w:ascii="Arial" w:hAnsi="Arial"/>
        <w:sz w:val="18"/>
      </w:rPr>
      <w:br/>
      <w:t>L’Epée 1839, eine Tochtergesellschaft der LVMH Swiss Manufactures SA, Rue St-Maurice 1, 2800 Delémont, Schweiz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C543A" w14:textId="77777777" w:rsidR="00054FEE" w:rsidRDefault="00054FEE" w:rsidP="002557FB">
      <w:pPr>
        <w:spacing w:after="0" w:line="240" w:lineRule="auto"/>
      </w:pPr>
      <w:r>
        <w:separator/>
      </w:r>
    </w:p>
  </w:footnote>
  <w:footnote w:type="continuationSeparator" w:id="0">
    <w:p w14:paraId="7253F8A7" w14:textId="77777777" w:rsidR="00054FEE" w:rsidRDefault="00054FEE" w:rsidP="00255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080A" w14:textId="1B70CF6C" w:rsidR="002557FB" w:rsidRDefault="002557FB">
    <w:pPr>
      <w:pStyle w:val="En-tte"/>
    </w:pPr>
    <w:r>
      <w:rPr>
        <w:noProof/>
      </w:rPr>
      <w:drawing>
        <wp:anchor distT="0" distB="0" distL="114300" distR="114300" simplePos="0" relativeHeight="251659264" behindDoc="0" locked="0" layoutInCell="1" allowOverlap="1" wp14:anchorId="51D22AD7" wp14:editId="1F376D09">
          <wp:simplePos x="0" y="0"/>
          <wp:positionH relativeFrom="margin">
            <wp:posOffset>2518410</wp:posOffset>
          </wp:positionH>
          <wp:positionV relativeFrom="paragraph">
            <wp:posOffset>-353060</wp:posOffset>
          </wp:positionV>
          <wp:extent cx="714375" cy="714375"/>
          <wp:effectExtent l="0" t="0" r="9525" b="9525"/>
          <wp:wrapNone/>
          <wp:docPr id="4" name="Imag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4375" cy="71437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03"/>
    <w:rsid w:val="00054FEE"/>
    <w:rsid w:val="000E0E63"/>
    <w:rsid w:val="00120EEC"/>
    <w:rsid w:val="001215FF"/>
    <w:rsid w:val="00147671"/>
    <w:rsid w:val="001978CA"/>
    <w:rsid w:val="001A4E8F"/>
    <w:rsid w:val="00237A9E"/>
    <w:rsid w:val="002557FB"/>
    <w:rsid w:val="00263887"/>
    <w:rsid w:val="002929F0"/>
    <w:rsid w:val="002951AA"/>
    <w:rsid w:val="002A46D0"/>
    <w:rsid w:val="002B6712"/>
    <w:rsid w:val="002C2FC4"/>
    <w:rsid w:val="002C71D8"/>
    <w:rsid w:val="002F6CB7"/>
    <w:rsid w:val="0030174F"/>
    <w:rsid w:val="00324E5D"/>
    <w:rsid w:val="00345B55"/>
    <w:rsid w:val="003C0255"/>
    <w:rsid w:val="00401B3B"/>
    <w:rsid w:val="0044671E"/>
    <w:rsid w:val="00494275"/>
    <w:rsid w:val="004A5498"/>
    <w:rsid w:val="005D28BF"/>
    <w:rsid w:val="005E1485"/>
    <w:rsid w:val="006512D5"/>
    <w:rsid w:val="006541E5"/>
    <w:rsid w:val="00660F2F"/>
    <w:rsid w:val="006B6705"/>
    <w:rsid w:val="006D1C9B"/>
    <w:rsid w:val="00747C37"/>
    <w:rsid w:val="007E6609"/>
    <w:rsid w:val="00803A2B"/>
    <w:rsid w:val="00811D0B"/>
    <w:rsid w:val="00822C07"/>
    <w:rsid w:val="00872228"/>
    <w:rsid w:val="00881564"/>
    <w:rsid w:val="009403F9"/>
    <w:rsid w:val="00963BAA"/>
    <w:rsid w:val="00986503"/>
    <w:rsid w:val="009E3869"/>
    <w:rsid w:val="00A244B5"/>
    <w:rsid w:val="00AA1E88"/>
    <w:rsid w:val="00AE5F24"/>
    <w:rsid w:val="00AF53C5"/>
    <w:rsid w:val="00B32E5B"/>
    <w:rsid w:val="00B4655E"/>
    <w:rsid w:val="00B63079"/>
    <w:rsid w:val="00BA3675"/>
    <w:rsid w:val="00BC3CD5"/>
    <w:rsid w:val="00BF3069"/>
    <w:rsid w:val="00C30151"/>
    <w:rsid w:val="00C46D72"/>
    <w:rsid w:val="00DA44F4"/>
    <w:rsid w:val="00E21BB7"/>
    <w:rsid w:val="00E24BEF"/>
    <w:rsid w:val="00E4593A"/>
    <w:rsid w:val="00E83A1F"/>
    <w:rsid w:val="00F81BC6"/>
    <w:rsid w:val="00FA5C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8DEAE"/>
  <w15:chartTrackingRefBased/>
  <w15:docId w15:val="{87D828D2-165E-480A-B703-0001F896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sselectedend">
    <w:name w:val="isselectedend"/>
    <w:basedOn w:val="Normal"/>
    <w:rsid w:val="0098650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Web">
    <w:name w:val="Normal (Web)"/>
    <w:basedOn w:val="Normal"/>
    <w:uiPriority w:val="99"/>
    <w:semiHidden/>
    <w:unhideWhenUsed/>
    <w:rsid w:val="0098650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lev">
    <w:name w:val="Strong"/>
    <w:basedOn w:val="Policepardfaut"/>
    <w:uiPriority w:val="22"/>
    <w:qFormat/>
    <w:rsid w:val="006512D5"/>
    <w:rPr>
      <w:b/>
      <w:bCs/>
    </w:rPr>
  </w:style>
  <w:style w:type="paragraph" w:styleId="En-tte">
    <w:name w:val="header"/>
    <w:basedOn w:val="Normal"/>
    <w:link w:val="En-tteCar"/>
    <w:uiPriority w:val="99"/>
    <w:unhideWhenUsed/>
    <w:rsid w:val="002557FB"/>
    <w:pPr>
      <w:tabs>
        <w:tab w:val="center" w:pos="4536"/>
        <w:tab w:val="right" w:pos="9072"/>
      </w:tabs>
      <w:spacing w:after="0" w:line="240" w:lineRule="auto"/>
    </w:pPr>
  </w:style>
  <w:style w:type="character" w:customStyle="1" w:styleId="En-tteCar">
    <w:name w:val="En-tête Car"/>
    <w:basedOn w:val="Policepardfaut"/>
    <w:link w:val="En-tte"/>
    <w:uiPriority w:val="99"/>
    <w:rsid w:val="002557FB"/>
  </w:style>
  <w:style w:type="paragraph" w:styleId="Pieddepage">
    <w:name w:val="footer"/>
    <w:basedOn w:val="Normal"/>
    <w:link w:val="PieddepageCar"/>
    <w:uiPriority w:val="99"/>
    <w:unhideWhenUsed/>
    <w:rsid w:val="002557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57FB"/>
  </w:style>
  <w:style w:type="paragraph" w:styleId="Sansinterligne">
    <w:name w:val="No Spacing"/>
    <w:uiPriority w:val="1"/>
    <w:qFormat/>
    <w:rsid w:val="002557FB"/>
    <w:pPr>
      <w:spacing w:after="0" w:line="240" w:lineRule="auto"/>
    </w:pPr>
  </w:style>
  <w:style w:type="paragraph" w:customStyle="1" w:styleId="pdq2pgselectionanchorcontainer">
    <w:name w:val="pdq2pg_selectionanchorcontainer"/>
    <w:basedOn w:val="Normal"/>
    <w:rsid w:val="002929F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63">
      <w:bodyDiv w:val="1"/>
      <w:marLeft w:val="0"/>
      <w:marRight w:val="0"/>
      <w:marTop w:val="0"/>
      <w:marBottom w:val="0"/>
      <w:divBdr>
        <w:top w:val="none" w:sz="0" w:space="0" w:color="auto"/>
        <w:left w:val="none" w:sz="0" w:space="0" w:color="auto"/>
        <w:bottom w:val="none" w:sz="0" w:space="0" w:color="auto"/>
        <w:right w:val="none" w:sz="0" w:space="0" w:color="auto"/>
      </w:divBdr>
    </w:div>
    <w:div w:id="124397007">
      <w:bodyDiv w:val="1"/>
      <w:marLeft w:val="0"/>
      <w:marRight w:val="0"/>
      <w:marTop w:val="0"/>
      <w:marBottom w:val="0"/>
      <w:divBdr>
        <w:top w:val="none" w:sz="0" w:space="0" w:color="auto"/>
        <w:left w:val="none" w:sz="0" w:space="0" w:color="auto"/>
        <w:bottom w:val="none" w:sz="0" w:space="0" w:color="auto"/>
        <w:right w:val="none" w:sz="0" w:space="0" w:color="auto"/>
      </w:divBdr>
      <w:divsChild>
        <w:div w:id="1156261013">
          <w:marLeft w:val="0"/>
          <w:marRight w:val="0"/>
          <w:marTop w:val="0"/>
          <w:marBottom w:val="0"/>
          <w:divBdr>
            <w:top w:val="none" w:sz="0" w:space="0" w:color="auto"/>
            <w:left w:val="none" w:sz="0" w:space="0" w:color="auto"/>
            <w:bottom w:val="none" w:sz="0" w:space="0" w:color="auto"/>
            <w:right w:val="none" w:sz="0" w:space="0" w:color="auto"/>
          </w:divBdr>
          <w:divsChild>
            <w:div w:id="47150146">
              <w:marLeft w:val="0"/>
              <w:marRight w:val="0"/>
              <w:marTop w:val="0"/>
              <w:marBottom w:val="0"/>
              <w:divBdr>
                <w:top w:val="none" w:sz="0" w:space="0" w:color="auto"/>
                <w:left w:val="none" w:sz="0" w:space="0" w:color="auto"/>
                <w:bottom w:val="none" w:sz="0" w:space="0" w:color="auto"/>
                <w:right w:val="none" w:sz="0" w:space="0" w:color="auto"/>
              </w:divBdr>
              <w:divsChild>
                <w:div w:id="1200699816">
                  <w:marLeft w:val="0"/>
                  <w:marRight w:val="0"/>
                  <w:marTop w:val="0"/>
                  <w:marBottom w:val="0"/>
                  <w:divBdr>
                    <w:top w:val="none" w:sz="0" w:space="0" w:color="auto"/>
                    <w:left w:val="none" w:sz="0" w:space="0" w:color="auto"/>
                    <w:bottom w:val="none" w:sz="0" w:space="0" w:color="auto"/>
                    <w:right w:val="none" w:sz="0" w:space="0" w:color="auto"/>
                  </w:divBdr>
                  <w:divsChild>
                    <w:div w:id="799880508">
                      <w:marLeft w:val="0"/>
                      <w:marRight w:val="0"/>
                      <w:marTop w:val="0"/>
                      <w:marBottom w:val="0"/>
                      <w:divBdr>
                        <w:top w:val="none" w:sz="0" w:space="0" w:color="auto"/>
                        <w:left w:val="none" w:sz="0" w:space="0" w:color="auto"/>
                        <w:bottom w:val="none" w:sz="0" w:space="0" w:color="auto"/>
                        <w:right w:val="none" w:sz="0" w:space="0" w:color="auto"/>
                      </w:divBdr>
                      <w:divsChild>
                        <w:div w:id="725108205">
                          <w:marLeft w:val="0"/>
                          <w:marRight w:val="0"/>
                          <w:marTop w:val="0"/>
                          <w:marBottom w:val="0"/>
                          <w:divBdr>
                            <w:top w:val="none" w:sz="0" w:space="0" w:color="auto"/>
                            <w:left w:val="none" w:sz="0" w:space="0" w:color="auto"/>
                            <w:bottom w:val="none" w:sz="0" w:space="0" w:color="auto"/>
                            <w:right w:val="none" w:sz="0" w:space="0" w:color="auto"/>
                          </w:divBdr>
                          <w:divsChild>
                            <w:div w:id="952517654">
                              <w:marLeft w:val="0"/>
                              <w:marRight w:val="0"/>
                              <w:marTop w:val="0"/>
                              <w:marBottom w:val="0"/>
                              <w:divBdr>
                                <w:top w:val="none" w:sz="0" w:space="0" w:color="auto"/>
                                <w:left w:val="none" w:sz="0" w:space="0" w:color="auto"/>
                                <w:bottom w:val="none" w:sz="0" w:space="0" w:color="auto"/>
                                <w:right w:val="none" w:sz="0" w:space="0" w:color="auto"/>
                              </w:divBdr>
                              <w:divsChild>
                                <w:div w:id="2046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98878">
      <w:bodyDiv w:val="1"/>
      <w:marLeft w:val="0"/>
      <w:marRight w:val="0"/>
      <w:marTop w:val="0"/>
      <w:marBottom w:val="0"/>
      <w:divBdr>
        <w:top w:val="none" w:sz="0" w:space="0" w:color="auto"/>
        <w:left w:val="none" w:sz="0" w:space="0" w:color="auto"/>
        <w:bottom w:val="none" w:sz="0" w:space="0" w:color="auto"/>
        <w:right w:val="none" w:sz="0" w:space="0" w:color="auto"/>
      </w:divBdr>
    </w:div>
    <w:div w:id="476146982">
      <w:bodyDiv w:val="1"/>
      <w:marLeft w:val="0"/>
      <w:marRight w:val="0"/>
      <w:marTop w:val="0"/>
      <w:marBottom w:val="0"/>
      <w:divBdr>
        <w:top w:val="none" w:sz="0" w:space="0" w:color="auto"/>
        <w:left w:val="none" w:sz="0" w:space="0" w:color="auto"/>
        <w:bottom w:val="none" w:sz="0" w:space="0" w:color="auto"/>
        <w:right w:val="none" w:sz="0" w:space="0" w:color="auto"/>
      </w:divBdr>
    </w:div>
    <w:div w:id="782385587">
      <w:bodyDiv w:val="1"/>
      <w:marLeft w:val="0"/>
      <w:marRight w:val="0"/>
      <w:marTop w:val="0"/>
      <w:marBottom w:val="0"/>
      <w:divBdr>
        <w:top w:val="none" w:sz="0" w:space="0" w:color="auto"/>
        <w:left w:val="none" w:sz="0" w:space="0" w:color="auto"/>
        <w:bottom w:val="none" w:sz="0" w:space="0" w:color="auto"/>
        <w:right w:val="none" w:sz="0" w:space="0" w:color="auto"/>
      </w:divBdr>
    </w:div>
    <w:div w:id="801314259">
      <w:bodyDiv w:val="1"/>
      <w:marLeft w:val="0"/>
      <w:marRight w:val="0"/>
      <w:marTop w:val="0"/>
      <w:marBottom w:val="0"/>
      <w:divBdr>
        <w:top w:val="none" w:sz="0" w:space="0" w:color="auto"/>
        <w:left w:val="none" w:sz="0" w:space="0" w:color="auto"/>
        <w:bottom w:val="none" w:sz="0" w:space="0" w:color="auto"/>
        <w:right w:val="none" w:sz="0" w:space="0" w:color="auto"/>
      </w:divBdr>
    </w:div>
    <w:div w:id="879322608">
      <w:bodyDiv w:val="1"/>
      <w:marLeft w:val="0"/>
      <w:marRight w:val="0"/>
      <w:marTop w:val="0"/>
      <w:marBottom w:val="0"/>
      <w:divBdr>
        <w:top w:val="none" w:sz="0" w:space="0" w:color="auto"/>
        <w:left w:val="none" w:sz="0" w:space="0" w:color="auto"/>
        <w:bottom w:val="none" w:sz="0" w:space="0" w:color="auto"/>
        <w:right w:val="none" w:sz="0" w:space="0" w:color="auto"/>
      </w:divBdr>
    </w:div>
    <w:div w:id="902562568">
      <w:bodyDiv w:val="1"/>
      <w:marLeft w:val="0"/>
      <w:marRight w:val="0"/>
      <w:marTop w:val="0"/>
      <w:marBottom w:val="0"/>
      <w:divBdr>
        <w:top w:val="none" w:sz="0" w:space="0" w:color="auto"/>
        <w:left w:val="none" w:sz="0" w:space="0" w:color="auto"/>
        <w:bottom w:val="none" w:sz="0" w:space="0" w:color="auto"/>
        <w:right w:val="none" w:sz="0" w:space="0" w:color="auto"/>
      </w:divBdr>
    </w:div>
    <w:div w:id="973170553">
      <w:bodyDiv w:val="1"/>
      <w:marLeft w:val="0"/>
      <w:marRight w:val="0"/>
      <w:marTop w:val="0"/>
      <w:marBottom w:val="0"/>
      <w:divBdr>
        <w:top w:val="none" w:sz="0" w:space="0" w:color="auto"/>
        <w:left w:val="none" w:sz="0" w:space="0" w:color="auto"/>
        <w:bottom w:val="none" w:sz="0" w:space="0" w:color="auto"/>
        <w:right w:val="none" w:sz="0" w:space="0" w:color="auto"/>
      </w:divBdr>
    </w:div>
    <w:div w:id="1081492078">
      <w:bodyDiv w:val="1"/>
      <w:marLeft w:val="0"/>
      <w:marRight w:val="0"/>
      <w:marTop w:val="0"/>
      <w:marBottom w:val="0"/>
      <w:divBdr>
        <w:top w:val="none" w:sz="0" w:space="0" w:color="auto"/>
        <w:left w:val="none" w:sz="0" w:space="0" w:color="auto"/>
        <w:bottom w:val="none" w:sz="0" w:space="0" w:color="auto"/>
        <w:right w:val="none" w:sz="0" w:space="0" w:color="auto"/>
      </w:divBdr>
    </w:div>
    <w:div w:id="1196192589">
      <w:bodyDiv w:val="1"/>
      <w:marLeft w:val="0"/>
      <w:marRight w:val="0"/>
      <w:marTop w:val="0"/>
      <w:marBottom w:val="0"/>
      <w:divBdr>
        <w:top w:val="none" w:sz="0" w:space="0" w:color="auto"/>
        <w:left w:val="none" w:sz="0" w:space="0" w:color="auto"/>
        <w:bottom w:val="none" w:sz="0" w:space="0" w:color="auto"/>
        <w:right w:val="none" w:sz="0" w:space="0" w:color="auto"/>
      </w:divBdr>
    </w:div>
    <w:div w:id="1447429348">
      <w:bodyDiv w:val="1"/>
      <w:marLeft w:val="0"/>
      <w:marRight w:val="0"/>
      <w:marTop w:val="0"/>
      <w:marBottom w:val="0"/>
      <w:divBdr>
        <w:top w:val="none" w:sz="0" w:space="0" w:color="auto"/>
        <w:left w:val="none" w:sz="0" w:space="0" w:color="auto"/>
        <w:bottom w:val="none" w:sz="0" w:space="0" w:color="auto"/>
        <w:right w:val="none" w:sz="0" w:space="0" w:color="auto"/>
      </w:divBdr>
    </w:div>
    <w:div w:id="1759327062">
      <w:bodyDiv w:val="1"/>
      <w:marLeft w:val="0"/>
      <w:marRight w:val="0"/>
      <w:marTop w:val="0"/>
      <w:marBottom w:val="0"/>
      <w:divBdr>
        <w:top w:val="none" w:sz="0" w:space="0" w:color="auto"/>
        <w:left w:val="none" w:sz="0" w:space="0" w:color="auto"/>
        <w:bottom w:val="none" w:sz="0" w:space="0" w:color="auto"/>
        <w:right w:val="none" w:sz="0" w:space="0" w:color="auto"/>
      </w:divBdr>
    </w:div>
    <w:div w:id="188648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1696</Words>
  <Characters>10177</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Noelle Wehrle</dc:creator>
  <cp:keywords/>
  <dc:description/>
  <cp:lastModifiedBy>Noelle Wehrle</cp:lastModifiedBy>
  <cp:revision>3</cp:revision>
  <cp:lastPrinted>2026-08-26T12:06:00Z</cp:lastPrinted>
  <dcterms:created xsi:type="dcterms:W3CDTF">2026-08-26T12:45:00Z</dcterms:created>
  <dcterms:modified xsi:type="dcterms:W3CDTF">2026-08-31T11:54:00Z</dcterms:modified>
</cp:coreProperties>
</file>