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CA6CF8" w14:textId="122215E6" w:rsidR="00986503" w:rsidRPr="001A5413" w:rsidRDefault="00986503" w:rsidP="00147671">
      <w:pPr>
        <w:spacing w:line="276" w:lineRule="auto"/>
        <w:jc w:val="center"/>
        <w:rPr>
          <w:rFonts w:ascii="Arial" w:eastAsiaTheme="minorEastAsia" w:hAnsi="Arial" w:cs="Arial"/>
          <w:b/>
          <w:i/>
          <w:sz w:val="32"/>
          <w:szCs w:val="32"/>
        </w:rPr>
      </w:pPr>
      <w:proofErr w:type="spellStart"/>
      <w:r>
        <w:rPr>
          <w:rFonts w:ascii="Arial" w:hAnsi="Arial"/>
          <w:b/>
          <w:i/>
          <w:sz w:val="32"/>
        </w:rPr>
        <w:t>L’Epée</w:t>
      </w:r>
      <w:proofErr w:type="spellEnd"/>
      <w:r>
        <w:rPr>
          <w:rFonts w:ascii="Arial" w:hAnsi="Arial"/>
          <w:b/>
          <w:i/>
          <w:sz w:val="32"/>
        </w:rPr>
        <w:t xml:space="preserve"> 1839 presenta The </w:t>
      </w:r>
      <w:proofErr w:type="spellStart"/>
      <w:r>
        <w:rPr>
          <w:rFonts w:ascii="Arial" w:hAnsi="Arial"/>
          <w:b/>
          <w:i/>
          <w:sz w:val="32"/>
        </w:rPr>
        <w:t>Football</w:t>
      </w:r>
      <w:proofErr w:type="spellEnd"/>
      <w:r>
        <w:rPr>
          <w:rFonts w:ascii="Arial" w:hAnsi="Arial"/>
          <w:b/>
          <w:i/>
          <w:sz w:val="32"/>
        </w:rPr>
        <w:t>:</w:t>
      </w:r>
    </w:p>
    <w:p w14:paraId="5AC2C2D2" w14:textId="5BEC6155" w:rsidR="00800827" w:rsidRDefault="00986503" w:rsidP="00147671">
      <w:pPr>
        <w:spacing w:line="276" w:lineRule="auto"/>
        <w:jc w:val="center"/>
        <w:rPr>
          <w:rFonts w:ascii="Arial" w:eastAsiaTheme="minorEastAsia" w:hAnsi="Arial" w:cs="Arial"/>
          <w:b/>
          <w:i/>
          <w:sz w:val="32"/>
          <w:szCs w:val="32"/>
        </w:rPr>
      </w:pPr>
      <w:r>
        <w:rPr>
          <w:rFonts w:ascii="Arial" w:hAnsi="Arial"/>
          <w:b/>
          <w:i/>
          <w:sz w:val="32"/>
        </w:rPr>
        <w:t>El dominio del juego, el misterio del tiempo</w:t>
      </w:r>
    </w:p>
    <w:p w14:paraId="3E668092" w14:textId="715A9091" w:rsidR="002B6712" w:rsidRPr="002B6712" w:rsidRDefault="00BA3675" w:rsidP="002B6712">
      <w:pPr>
        <w:spacing w:before="100" w:beforeAutospacing="1" w:after="100" w:afterAutospacing="1" w:line="240" w:lineRule="auto"/>
        <w:contextualSpacing/>
        <w:jc w:val="both"/>
        <w:rPr>
          <w:rFonts w:ascii="Arial" w:eastAsia="Times New Roman" w:hAnsi="Arial" w:cs="Arial"/>
          <w:sz w:val="24"/>
          <w:szCs w:val="24"/>
        </w:rPr>
      </w:pPr>
      <w:proofErr w:type="spellStart"/>
      <w:r>
        <w:rPr>
          <w:rFonts w:ascii="Arial" w:hAnsi="Arial"/>
          <w:sz w:val="24"/>
        </w:rPr>
        <w:t>L’Epée</w:t>
      </w:r>
      <w:proofErr w:type="spellEnd"/>
      <w:r>
        <w:rPr>
          <w:rFonts w:ascii="Arial" w:hAnsi="Arial"/>
          <w:sz w:val="24"/>
        </w:rPr>
        <w:t xml:space="preserve"> 1839 presenta The </w:t>
      </w:r>
      <w:proofErr w:type="spellStart"/>
      <w:r>
        <w:rPr>
          <w:rFonts w:ascii="Arial" w:hAnsi="Arial"/>
          <w:sz w:val="24"/>
        </w:rPr>
        <w:t>Football</w:t>
      </w:r>
      <w:proofErr w:type="spellEnd"/>
      <w:r>
        <w:rPr>
          <w:rFonts w:ascii="Arial" w:hAnsi="Arial"/>
          <w:sz w:val="24"/>
        </w:rPr>
        <w:t>, una escultura mecánica dedicada al deporte rey. Reinterpretado como un instrumento para medir el tiempo y fiel a las proporciones exactas de un balón de fútbol real, este reloj esférico a escala real reúne 882 componentes en una creación que rinde homenaje a la maestría, el esfuerzo colectivo y los momentos decisivos que definen cada gran actuación.</w:t>
      </w:r>
    </w:p>
    <w:p w14:paraId="3321190C" w14:textId="77777777" w:rsidR="002C2FC4" w:rsidRDefault="002C2FC4" w:rsidP="002B6712">
      <w:pPr>
        <w:spacing w:before="100" w:beforeAutospacing="1" w:after="100" w:afterAutospacing="1" w:line="240" w:lineRule="auto"/>
        <w:contextualSpacing/>
        <w:jc w:val="both"/>
        <w:rPr>
          <w:rFonts w:ascii="Arial" w:eastAsia="Times New Roman" w:hAnsi="Arial" w:cs="Arial"/>
          <w:sz w:val="24"/>
          <w:szCs w:val="24"/>
          <w:lang w:val="en-US" w:eastAsia="pl-PL"/>
        </w:rPr>
      </w:pPr>
    </w:p>
    <w:p w14:paraId="0CBE7717" w14:textId="4C12659C" w:rsidR="00BA3675" w:rsidRPr="00BA3675" w:rsidRDefault="00BA3675" w:rsidP="002B6712">
      <w:pPr>
        <w:spacing w:before="100" w:beforeAutospacing="1" w:after="100" w:afterAutospacing="1" w:line="240" w:lineRule="auto"/>
        <w:contextualSpacing/>
        <w:jc w:val="both"/>
        <w:rPr>
          <w:rFonts w:ascii="Arial" w:eastAsia="Times New Roman" w:hAnsi="Arial" w:cs="Arial"/>
          <w:sz w:val="24"/>
          <w:szCs w:val="24"/>
        </w:rPr>
      </w:pPr>
      <w:r>
        <w:rPr>
          <w:rFonts w:ascii="Arial" w:hAnsi="Arial"/>
          <w:sz w:val="24"/>
        </w:rPr>
        <w:t>Pocas formas son tan reconocibles y admiradas como un balón de fútbol. Durante más de un siglo, ha transmitido la emoción del juego, uniendo a generaciones a través de momentos de expectación, triunfo y pasión compartida.</w:t>
      </w:r>
    </w:p>
    <w:p w14:paraId="01EB74B1" w14:textId="53721A64" w:rsidR="00BA3675" w:rsidRPr="002B6712" w:rsidRDefault="00BA3675" w:rsidP="002B6712">
      <w:pPr>
        <w:spacing w:before="100" w:beforeAutospacing="1" w:after="100" w:afterAutospacing="1" w:line="240" w:lineRule="auto"/>
        <w:contextualSpacing/>
        <w:jc w:val="both"/>
        <w:rPr>
          <w:rFonts w:ascii="Arial" w:eastAsia="Times New Roman" w:hAnsi="Arial" w:cs="Arial"/>
          <w:sz w:val="24"/>
          <w:szCs w:val="24"/>
        </w:rPr>
      </w:pPr>
      <w:r>
        <w:rPr>
          <w:rFonts w:ascii="Arial" w:hAnsi="Arial"/>
          <w:sz w:val="24"/>
        </w:rPr>
        <w:t xml:space="preserve">Presentado como un trofeo mecánico, la escultura </w:t>
      </w:r>
      <w:proofErr w:type="spellStart"/>
      <w:r>
        <w:rPr>
          <w:rFonts w:ascii="Arial" w:hAnsi="Arial"/>
          <w:sz w:val="24"/>
        </w:rPr>
        <w:t>Football</w:t>
      </w:r>
      <w:proofErr w:type="spellEnd"/>
      <w:r>
        <w:rPr>
          <w:rFonts w:ascii="Arial" w:hAnsi="Arial"/>
          <w:sz w:val="24"/>
        </w:rPr>
        <w:t xml:space="preserve"> de </w:t>
      </w:r>
      <w:proofErr w:type="spellStart"/>
      <w:r>
        <w:rPr>
          <w:rFonts w:ascii="Arial" w:hAnsi="Arial"/>
          <w:sz w:val="24"/>
        </w:rPr>
        <w:t>L’Epée</w:t>
      </w:r>
      <w:proofErr w:type="spellEnd"/>
      <w:r>
        <w:rPr>
          <w:rFonts w:ascii="Arial" w:hAnsi="Arial"/>
          <w:sz w:val="24"/>
        </w:rPr>
        <w:t xml:space="preserve"> 1839 plasma esta conexión emocional a través del lenguaje de la alta relojería. Su arquitectura calada transforma la geometría emblemática de los pentágonos y hexágonos en una escultura cinética, revelando en su centro un movimiento de ocho días y dando vida a una creación que vive y respira el juego.</w:t>
      </w:r>
    </w:p>
    <w:p w14:paraId="6A9C4F7B" w14:textId="77777777" w:rsidR="00494275" w:rsidRDefault="002951AA" w:rsidP="00494275">
      <w:pPr>
        <w:pStyle w:val="pdq2pgselectionanchorcontainer"/>
        <w:contextualSpacing/>
        <w:rPr>
          <w:rFonts w:ascii="Arial" w:hAnsi="Arial" w:cs="Arial"/>
        </w:rPr>
      </w:pPr>
      <w:r>
        <w:rPr>
          <w:rFonts w:ascii="Arial" w:hAnsi="Arial"/>
        </w:rPr>
        <w:t>El fútbol se desarrolla en un marco temporal: dos partes bien definidas, el tiempo añadido, y temporadas y competiciones que se repiten cada año. Detrás de cada partido hay innumerables horas de preparación, el perfeccionamiento de la técnica y el afán por alcanzar la maestría. Sin embargo, en cuanto suena el silbato, el partido cobra vida propia. Su duración puede medirse y su ritmo anticiparse, pero su evolución y su resultado siguen sin poder controlarse.</w:t>
      </w:r>
    </w:p>
    <w:p w14:paraId="50E1A4FC" w14:textId="60565233" w:rsidR="002951AA" w:rsidRPr="002951AA" w:rsidRDefault="002951AA" w:rsidP="00494275">
      <w:pPr>
        <w:pStyle w:val="pdq2pgselectionanchorcontainer"/>
        <w:contextualSpacing/>
        <w:rPr>
          <w:rFonts w:ascii="Arial" w:hAnsi="Arial" w:cs="Arial"/>
        </w:rPr>
      </w:pPr>
      <w:r>
        <w:rPr>
          <w:rFonts w:ascii="Arial" w:hAnsi="Arial"/>
        </w:rPr>
        <w:t>La relojería sigue la misma paradoja. Detrás de cada movimiento hay años de experiencia, un desarrollo minucioso y el paciente perfeccionamiento de cada componente. Cada mecanismo puede calibrarse con precisión y cada segundo medirse con una exactitud extraordinaria. Sin embargo, el tiempo solo revela su significado a medida que transcurre, a través de momentos que nunca pueden predecirse ni controlarse por completo.</w:t>
      </w:r>
    </w:p>
    <w:p w14:paraId="7A2CCF0F" w14:textId="77777777" w:rsidR="00747C37" w:rsidRPr="00747C37" w:rsidRDefault="00324E5D" w:rsidP="002B6712">
      <w:pPr>
        <w:spacing w:before="100" w:beforeAutospacing="1" w:after="100" w:afterAutospacing="1" w:line="240" w:lineRule="auto"/>
        <w:jc w:val="both"/>
        <w:rPr>
          <w:rFonts w:ascii="Arial" w:eastAsia="Times New Roman" w:hAnsi="Arial" w:cs="Arial"/>
          <w:sz w:val="24"/>
          <w:szCs w:val="24"/>
        </w:rPr>
      </w:pPr>
      <w:r>
        <w:rPr>
          <w:rFonts w:ascii="Arial" w:hAnsi="Arial"/>
          <w:sz w:val="24"/>
        </w:rPr>
        <w:t xml:space="preserve">Al igual que un equipo que trabaja por un objetivo común, The </w:t>
      </w:r>
      <w:proofErr w:type="spellStart"/>
      <w:r>
        <w:rPr>
          <w:rFonts w:ascii="Arial" w:hAnsi="Arial"/>
          <w:sz w:val="24"/>
        </w:rPr>
        <w:t>Football</w:t>
      </w:r>
      <w:proofErr w:type="spellEnd"/>
      <w:r>
        <w:rPr>
          <w:rFonts w:ascii="Arial" w:hAnsi="Arial"/>
          <w:sz w:val="24"/>
        </w:rPr>
        <w:t xml:space="preserve"> de </w:t>
      </w:r>
      <w:proofErr w:type="spellStart"/>
      <w:r>
        <w:rPr>
          <w:rFonts w:ascii="Arial" w:hAnsi="Arial"/>
          <w:sz w:val="24"/>
        </w:rPr>
        <w:t>L’Epée</w:t>
      </w:r>
      <w:proofErr w:type="spellEnd"/>
      <w:r>
        <w:rPr>
          <w:rFonts w:ascii="Arial" w:hAnsi="Arial"/>
          <w:sz w:val="24"/>
        </w:rPr>
        <w:t xml:space="preserve"> 1839 se basa en la experiencia de varios oficios especializados, reunidos bajo un mismo techo. Cada componente ha sido concebido con un propósito concreto, elaborado meticulosamente y, a continuación, acabado a mano. Desde el desarrollo técnico hasta el montaje final, las distintas especialidades trabajan en armonía para dar vida a esta creación cinética.</w:t>
      </w:r>
    </w:p>
    <w:p w14:paraId="1E9D83DA" w14:textId="77777777" w:rsidR="00747C37" w:rsidRDefault="006541E5" w:rsidP="002B6712">
      <w:pPr>
        <w:spacing w:before="100" w:beforeAutospacing="1" w:after="100" w:afterAutospacing="1" w:line="240" w:lineRule="auto"/>
        <w:contextualSpacing/>
        <w:jc w:val="both"/>
        <w:rPr>
          <w:rFonts w:ascii="Arial" w:eastAsia="Times New Roman" w:hAnsi="Arial" w:cs="Arial"/>
          <w:sz w:val="24"/>
          <w:szCs w:val="24"/>
        </w:rPr>
      </w:pPr>
      <w:r>
        <w:rPr>
          <w:rFonts w:ascii="Arial" w:hAnsi="Arial"/>
          <w:sz w:val="24"/>
        </w:rPr>
        <w:t xml:space="preserve">Más que un homenaje al deporte rey, The </w:t>
      </w:r>
      <w:proofErr w:type="spellStart"/>
      <w:r>
        <w:rPr>
          <w:rFonts w:ascii="Arial" w:hAnsi="Arial"/>
          <w:sz w:val="24"/>
        </w:rPr>
        <w:t>Football</w:t>
      </w:r>
      <w:proofErr w:type="spellEnd"/>
      <w:r>
        <w:rPr>
          <w:rFonts w:ascii="Arial" w:hAnsi="Arial"/>
          <w:sz w:val="24"/>
        </w:rPr>
        <w:t xml:space="preserve"> se convierte en una celebración del camino hacia la excelencia: de los hitos alcanzados, la maestría adquirida y el esfuerzo colectivo que hay detrás de cada gran actuación. </w:t>
      </w:r>
    </w:p>
    <w:p w14:paraId="2AC2A114" w14:textId="7D721EE4" w:rsidR="00E4593A" w:rsidRPr="00AE5F24" w:rsidRDefault="00E4593A" w:rsidP="002B6712">
      <w:pPr>
        <w:spacing w:before="100" w:beforeAutospacing="1" w:after="100" w:afterAutospacing="1" w:line="240" w:lineRule="auto"/>
        <w:contextualSpacing/>
        <w:jc w:val="both"/>
        <w:rPr>
          <w:rFonts w:ascii="Arial" w:eastAsia="Times New Roman" w:hAnsi="Arial" w:cs="Arial"/>
          <w:sz w:val="24"/>
          <w:szCs w:val="24"/>
        </w:rPr>
      </w:pPr>
      <w:r>
        <w:rPr>
          <w:rFonts w:ascii="Arial" w:hAnsi="Arial"/>
          <w:sz w:val="24"/>
        </w:rPr>
        <w:t xml:space="preserve">«Creemos que el fútbol siempre ha medido el tiempo de otra manera, ya sea en temporadas, en finales disputadas o en los noventa minutos que pueden definir una carrera. Queríamos crear un objeto a la altura de todo lo que eso representa. Algo que un coleccionista conserva no solo por una temporada, sino para toda la vida». – Arnaud Nicolas, CEO de </w:t>
      </w:r>
      <w:proofErr w:type="spellStart"/>
      <w:r>
        <w:rPr>
          <w:rFonts w:ascii="Arial" w:hAnsi="Arial"/>
          <w:sz w:val="24"/>
        </w:rPr>
        <w:t>L’Epée</w:t>
      </w:r>
      <w:proofErr w:type="spellEnd"/>
      <w:r>
        <w:rPr>
          <w:rFonts w:ascii="Arial" w:hAnsi="Arial"/>
          <w:sz w:val="24"/>
        </w:rPr>
        <w:t xml:space="preserve"> 1839</w:t>
      </w:r>
    </w:p>
    <w:p w14:paraId="21491A46" w14:textId="3E482144" w:rsidR="00822C07" w:rsidRPr="00822C07" w:rsidRDefault="00822C07" w:rsidP="002B6712">
      <w:pPr>
        <w:pStyle w:val="isselectedend"/>
        <w:spacing w:line="276" w:lineRule="auto"/>
        <w:contextualSpacing/>
        <w:jc w:val="both"/>
        <w:rPr>
          <w:rFonts w:ascii="Arial" w:hAnsi="Arial" w:cs="Arial"/>
          <w:b/>
          <w:bCs/>
        </w:rPr>
      </w:pPr>
      <w:r>
        <w:rPr>
          <w:rFonts w:ascii="Arial" w:hAnsi="Arial"/>
          <w:b/>
        </w:rPr>
        <w:t>Diseño y mecanismo</w:t>
      </w:r>
    </w:p>
    <w:p w14:paraId="654D84B3" w14:textId="77777777" w:rsidR="00822C07" w:rsidRDefault="00822C07" w:rsidP="002B6712">
      <w:pPr>
        <w:pStyle w:val="isselectedend"/>
        <w:spacing w:line="276" w:lineRule="auto"/>
        <w:contextualSpacing/>
        <w:jc w:val="both"/>
        <w:rPr>
          <w:rFonts w:ascii="Arial" w:hAnsi="Arial" w:cs="Arial"/>
          <w:lang w:val="en-US"/>
        </w:rPr>
      </w:pPr>
    </w:p>
    <w:p w14:paraId="53AC3744" w14:textId="047734C8" w:rsidR="00986503" w:rsidRPr="005D28BF" w:rsidRDefault="009E3869" w:rsidP="002B6712">
      <w:pPr>
        <w:pStyle w:val="isselectedend"/>
        <w:spacing w:line="276" w:lineRule="auto"/>
        <w:contextualSpacing/>
        <w:jc w:val="both"/>
        <w:rPr>
          <w:rFonts w:ascii="Arial" w:hAnsi="Arial" w:cs="Arial"/>
        </w:rPr>
      </w:pPr>
      <w:r>
        <w:rPr>
          <w:rFonts w:ascii="Arial" w:hAnsi="Arial"/>
        </w:rPr>
        <w:t>La geometría característica del balón de fútbol, formada por paneles pentagonales y hexagonales, se reinterpreta como un exoesqueleto mecánico, en el que cada elemento está fijado mediante tornillos visibles y dispuesto alrededor del movimiento situado en su centro.</w:t>
      </w:r>
    </w:p>
    <w:p w14:paraId="1DF9362B" w14:textId="6C307CF3" w:rsidR="00B32E5B" w:rsidRPr="006D1C9B" w:rsidRDefault="00B32E5B" w:rsidP="002B6712">
      <w:pPr>
        <w:pStyle w:val="isselectedend"/>
        <w:spacing w:line="276" w:lineRule="auto"/>
        <w:contextualSpacing/>
        <w:jc w:val="both"/>
        <w:rPr>
          <w:rFonts w:ascii="Arial" w:hAnsi="Arial" w:cs="Arial"/>
        </w:rPr>
      </w:pPr>
      <w:r>
        <w:rPr>
          <w:rFonts w:ascii="Arial" w:hAnsi="Arial"/>
        </w:rPr>
        <w:t xml:space="preserve">La estructura abierta permite que la luz atraviese la escultura desde todos los ángulos, iluminando las capas del movimiento calado y revelando la interacción de sus componentes móviles. El exoesqueleto, pulido a mano, capta y refleja la luz, mientras que los discos de indicación horaria con acabado satinado aportan un contraste más suave y distinguen visualmente la indicación de la arquitectura que los rodea. Esta combinación entre los acabados, la transparencia y la luz confiere a The </w:t>
      </w:r>
      <w:proofErr w:type="spellStart"/>
      <w:r>
        <w:rPr>
          <w:rFonts w:ascii="Arial" w:hAnsi="Arial"/>
        </w:rPr>
        <w:t>Football</w:t>
      </w:r>
      <w:proofErr w:type="spellEnd"/>
      <w:r>
        <w:rPr>
          <w:rFonts w:ascii="Arial" w:hAnsi="Arial"/>
        </w:rPr>
        <w:t xml:space="preserve"> una sensación de profundidad y ligereza, y el propio movimiento pasa a formar parte de la expresión visual de la escultura.</w:t>
      </w:r>
    </w:p>
    <w:p w14:paraId="17B62BA3" w14:textId="77777777" w:rsidR="00B32E5B" w:rsidRPr="006D1C9B" w:rsidRDefault="00B32E5B" w:rsidP="002B6712">
      <w:pPr>
        <w:pStyle w:val="isselectedend"/>
        <w:spacing w:line="276" w:lineRule="auto"/>
        <w:contextualSpacing/>
        <w:jc w:val="both"/>
        <w:rPr>
          <w:rStyle w:val="lev"/>
          <w:lang w:val="en-US"/>
        </w:rPr>
      </w:pPr>
    </w:p>
    <w:p w14:paraId="085A3EA5" w14:textId="7C9FC0D8" w:rsidR="001A4E8F" w:rsidRPr="006D1C9B" w:rsidRDefault="001A4E8F" w:rsidP="002B6712">
      <w:pPr>
        <w:pStyle w:val="isselectedend"/>
        <w:spacing w:line="276" w:lineRule="auto"/>
        <w:contextualSpacing/>
        <w:jc w:val="both"/>
        <w:rPr>
          <w:rFonts w:ascii="Arial" w:hAnsi="Arial" w:cs="Arial"/>
        </w:rPr>
      </w:pPr>
      <w:r>
        <w:rPr>
          <w:rFonts w:ascii="Arial" w:hAnsi="Arial"/>
        </w:rPr>
        <w:t xml:space="preserve">En el corazón de The </w:t>
      </w:r>
      <w:proofErr w:type="spellStart"/>
      <w:r>
        <w:rPr>
          <w:rFonts w:ascii="Arial" w:hAnsi="Arial"/>
        </w:rPr>
        <w:t>Football</w:t>
      </w:r>
      <w:proofErr w:type="spellEnd"/>
      <w:r>
        <w:rPr>
          <w:rFonts w:ascii="Arial" w:hAnsi="Arial"/>
        </w:rPr>
        <w:t xml:space="preserve"> se encuentra un movimiento de ocho días, animado por el pulso constante de su escape visible y el movimiento de sus trenes de engranajes. Juntos, aportan a la escultura su ritmo y su vitalidad mecánica. Al igual que un balón en juego, cuyo movimiento transmite la intensidad y el ímpetu de un partido, el escape se convierte en la fuerza motriz de esta obra.</w:t>
      </w:r>
    </w:p>
    <w:p w14:paraId="0921F90A" w14:textId="66E16D42" w:rsidR="001A4E8F" w:rsidRDefault="001A4E8F" w:rsidP="002B6712">
      <w:pPr>
        <w:pStyle w:val="isselectedend"/>
        <w:spacing w:line="276" w:lineRule="auto"/>
        <w:contextualSpacing/>
        <w:jc w:val="both"/>
        <w:rPr>
          <w:rFonts w:ascii="Arial" w:hAnsi="Arial" w:cs="Arial"/>
        </w:rPr>
      </w:pPr>
      <w:bookmarkStart w:id="0" w:name="_Hlk237937843"/>
    </w:p>
    <w:p w14:paraId="69AF2E33" w14:textId="1B365B22" w:rsidR="002557FB" w:rsidRPr="006D1C9B" w:rsidRDefault="00B32E5B" w:rsidP="002B6712">
      <w:pPr>
        <w:pStyle w:val="isselectedend"/>
        <w:spacing w:line="276" w:lineRule="auto"/>
        <w:contextualSpacing/>
        <w:jc w:val="both"/>
        <w:rPr>
          <w:rFonts w:ascii="Arial" w:hAnsi="Arial" w:cs="Arial"/>
        </w:rPr>
      </w:pPr>
      <w:r>
        <w:rPr>
          <w:rFonts w:ascii="Arial" w:hAnsi="Arial"/>
        </w:rPr>
        <w:t xml:space="preserve">El tiempo pasa a formar parte de la propia esfera. Las horas y los minutos se muestran en dos discos giratorios con acabado satinado, integrados directamente en el movimiento calado, siguiendo la curvatura de The </w:t>
      </w:r>
      <w:proofErr w:type="spellStart"/>
      <w:r>
        <w:rPr>
          <w:rFonts w:ascii="Arial" w:hAnsi="Arial"/>
        </w:rPr>
        <w:t>Football</w:t>
      </w:r>
      <w:proofErr w:type="spellEnd"/>
      <w:r>
        <w:rPr>
          <w:rFonts w:ascii="Arial" w:hAnsi="Arial"/>
        </w:rPr>
        <w:t>. Los números se muestran a través de dos aberturas hexagonales diferenciadas, siguiendo la propia geometría del balón como marco para la indicación de la hora y haciendo de esta una parte integral de la construcción de la escultura.</w:t>
      </w:r>
    </w:p>
    <w:p w14:paraId="123B1A12" w14:textId="77777777" w:rsidR="00B32E5B" w:rsidRPr="006D1C9B" w:rsidRDefault="00B32E5B" w:rsidP="002B6712">
      <w:pPr>
        <w:pStyle w:val="isselectedend"/>
        <w:spacing w:line="276" w:lineRule="auto"/>
        <w:contextualSpacing/>
        <w:jc w:val="both"/>
        <w:rPr>
          <w:rFonts w:ascii="Arial" w:hAnsi="Arial" w:cs="Arial"/>
          <w:lang w:val="en-US"/>
        </w:rPr>
      </w:pPr>
    </w:p>
    <w:p w14:paraId="6E1C67E6" w14:textId="1549E5B7" w:rsidR="00B32E5B" w:rsidRPr="006D1C9B" w:rsidRDefault="00B32E5B" w:rsidP="002B6712">
      <w:pPr>
        <w:pStyle w:val="isselectedend"/>
        <w:spacing w:line="276" w:lineRule="auto"/>
        <w:contextualSpacing/>
        <w:jc w:val="both"/>
        <w:rPr>
          <w:rFonts w:ascii="Arial" w:hAnsi="Arial" w:cs="Arial"/>
        </w:rPr>
      </w:pPr>
      <w:r>
        <w:rPr>
          <w:rFonts w:ascii="Arial" w:hAnsi="Arial"/>
        </w:rPr>
        <w:t>La hora se ajusta y se da cuerda al reloj mediante una llave específica, situada en la parte superior de la escultura esférica.</w:t>
      </w:r>
    </w:p>
    <w:p w14:paraId="4C8C7CAC" w14:textId="77777777" w:rsidR="00B32E5B" w:rsidRPr="006D1C9B" w:rsidRDefault="00B32E5B" w:rsidP="002B6712">
      <w:pPr>
        <w:pStyle w:val="isselectedend"/>
        <w:spacing w:line="276" w:lineRule="auto"/>
        <w:contextualSpacing/>
        <w:jc w:val="both"/>
        <w:rPr>
          <w:lang w:val="en-US"/>
        </w:rPr>
      </w:pPr>
    </w:p>
    <w:p w14:paraId="268F13E6" w14:textId="29A3C2D6" w:rsidR="001A4E8F" w:rsidRPr="00F81BC6" w:rsidRDefault="001A4E8F" w:rsidP="002B6712">
      <w:pPr>
        <w:pStyle w:val="isselectedend"/>
        <w:spacing w:line="276" w:lineRule="auto"/>
        <w:contextualSpacing/>
        <w:jc w:val="both"/>
        <w:rPr>
          <w:rFonts w:ascii="Arial" w:hAnsi="Arial" w:cs="Arial"/>
          <w:strike/>
        </w:rPr>
      </w:pPr>
      <w:r>
        <w:rPr>
          <w:rFonts w:ascii="Arial" w:hAnsi="Arial"/>
        </w:rPr>
        <w:t xml:space="preserve">Presentado sobre una base de madera de exquisita factura, a modo de trofeo mecánico, The </w:t>
      </w:r>
      <w:proofErr w:type="spellStart"/>
      <w:r>
        <w:rPr>
          <w:rFonts w:ascii="Arial" w:hAnsi="Arial"/>
        </w:rPr>
        <w:t>Football</w:t>
      </w:r>
      <w:proofErr w:type="spellEnd"/>
      <w:r>
        <w:rPr>
          <w:rFonts w:ascii="Arial" w:hAnsi="Arial"/>
        </w:rPr>
        <w:t xml:space="preserve"> puede colocarse en múltiples ángulos, permitiendo admirar su estructura esférica, la indicación de la hora y su intrincada mecánica desde diferentes perspectivas. </w:t>
      </w:r>
    </w:p>
    <w:p w14:paraId="20F5ECB7" w14:textId="1586EFD1" w:rsidR="002557FB" w:rsidRPr="006D1C9B" w:rsidRDefault="002557FB" w:rsidP="002B6712">
      <w:pPr>
        <w:pStyle w:val="isselectedend"/>
        <w:spacing w:line="276" w:lineRule="auto"/>
        <w:contextualSpacing/>
        <w:jc w:val="both"/>
        <w:rPr>
          <w:rFonts w:ascii="Arial" w:hAnsi="Arial" w:cs="Arial"/>
          <w:b/>
          <w:bCs/>
          <w:i/>
          <w:iCs/>
          <w:lang w:val="en-US"/>
        </w:rPr>
      </w:pPr>
    </w:p>
    <w:p w14:paraId="7B43B531" w14:textId="7EED1DC5" w:rsidR="00147671" w:rsidRPr="00747C37" w:rsidRDefault="00147671" w:rsidP="002B6712">
      <w:pPr>
        <w:pStyle w:val="isselectedend"/>
        <w:spacing w:line="276" w:lineRule="auto"/>
        <w:contextualSpacing/>
        <w:jc w:val="both"/>
        <w:rPr>
          <w:rFonts w:ascii="Arial" w:hAnsi="Arial" w:cs="Arial"/>
          <w:i/>
          <w:iCs/>
        </w:rPr>
      </w:pPr>
      <w:r>
        <w:rPr>
          <w:rFonts w:ascii="Arial" w:hAnsi="Arial"/>
          <w:i/>
        </w:rPr>
        <w:t xml:space="preserve">The </w:t>
      </w:r>
      <w:proofErr w:type="spellStart"/>
      <w:r>
        <w:rPr>
          <w:rFonts w:ascii="Arial" w:hAnsi="Arial"/>
          <w:i/>
        </w:rPr>
        <w:t>Football</w:t>
      </w:r>
      <w:proofErr w:type="spellEnd"/>
      <w:r>
        <w:rPr>
          <w:rFonts w:ascii="Arial" w:hAnsi="Arial"/>
          <w:i/>
        </w:rPr>
        <w:t xml:space="preserve"> de </w:t>
      </w:r>
      <w:proofErr w:type="spellStart"/>
      <w:r>
        <w:rPr>
          <w:rFonts w:ascii="Arial" w:hAnsi="Arial"/>
          <w:i/>
        </w:rPr>
        <w:t>L’Epée</w:t>
      </w:r>
      <w:proofErr w:type="spellEnd"/>
      <w:r>
        <w:rPr>
          <w:rFonts w:ascii="Arial" w:hAnsi="Arial"/>
          <w:i/>
        </w:rPr>
        <w:t xml:space="preserve"> 1839 es una edición limitada de 99 unidades por versión, disponible en cuatro configuraciones: Totalmente chapado en oro, totalmente chapado en paladio, bicolor con números negros y bicolor con números dorados</w:t>
      </w:r>
    </w:p>
    <w:p w14:paraId="2C91E668" w14:textId="3CE8E412" w:rsidR="002A46D0" w:rsidRPr="00F81BC6" w:rsidRDefault="00822C07" w:rsidP="002B6712">
      <w:pPr>
        <w:spacing w:before="100" w:beforeAutospacing="1" w:after="100" w:afterAutospacing="1" w:line="276" w:lineRule="auto"/>
        <w:jc w:val="both"/>
        <w:rPr>
          <w:rFonts w:ascii="Arial" w:eastAsia="Times New Roman" w:hAnsi="Arial" w:cs="Arial"/>
          <w:b/>
          <w:bCs/>
          <w:sz w:val="24"/>
          <w:szCs w:val="24"/>
        </w:rPr>
      </w:pPr>
      <w:r>
        <w:rPr>
          <w:rFonts w:ascii="Arial" w:hAnsi="Arial"/>
          <w:b/>
          <w:sz w:val="24"/>
        </w:rPr>
        <w:t>Inspiración</w:t>
      </w:r>
    </w:p>
    <w:p w14:paraId="423A2689" w14:textId="3C74BBA2" w:rsidR="002F6CB7" w:rsidRDefault="00803A2B" w:rsidP="002B6712">
      <w:pPr>
        <w:spacing w:before="100" w:beforeAutospacing="1" w:after="100" w:afterAutospacing="1" w:line="276" w:lineRule="auto"/>
        <w:jc w:val="both"/>
        <w:rPr>
          <w:rFonts w:ascii="Arial" w:eastAsia="Times New Roman" w:hAnsi="Arial" w:cs="Arial"/>
          <w:sz w:val="24"/>
          <w:szCs w:val="24"/>
        </w:rPr>
      </w:pPr>
      <w:r>
        <w:rPr>
          <w:rFonts w:ascii="Arial" w:hAnsi="Arial"/>
          <w:sz w:val="24"/>
        </w:rPr>
        <w:t xml:space="preserve">Pocos objetos transmiten tanta emoción como un balón de fútbol. Se reconoce en todos los continentes, en todos los idiomas, antes incluso de que se pronuncie una sola palabra. Ha rodado por los barrios periféricos de Londres y París, por las favelas </w:t>
      </w:r>
      <w:r>
        <w:rPr>
          <w:rFonts w:ascii="Arial" w:hAnsi="Arial"/>
          <w:sz w:val="24"/>
        </w:rPr>
        <w:lastRenderedPageBreak/>
        <w:t>de Río; se ha alzado por encima de las multitudes en estadios de todo el mundo y se ha guardado discretamente, a veces durante décadas, en las estanterías de quienes alguna vez jugaron y nunca llegaron a desprenderse de él del todo.</w:t>
      </w:r>
    </w:p>
    <w:p w14:paraId="36650006" w14:textId="18D9DB48" w:rsidR="00660F2F" w:rsidRPr="005D28BF" w:rsidRDefault="00660F2F" w:rsidP="002B6712">
      <w:pPr>
        <w:spacing w:before="100" w:beforeAutospacing="1" w:after="100" w:afterAutospacing="1" w:line="276" w:lineRule="auto"/>
        <w:jc w:val="both"/>
        <w:rPr>
          <w:rFonts w:ascii="Arial" w:eastAsia="Times New Roman" w:hAnsi="Arial" w:cs="Arial"/>
          <w:sz w:val="24"/>
          <w:szCs w:val="24"/>
        </w:rPr>
      </w:pPr>
      <w:r>
        <w:rPr>
          <w:rFonts w:ascii="Arial" w:hAnsi="Arial"/>
          <w:sz w:val="24"/>
        </w:rPr>
        <w:t xml:space="preserve">Durante generaciones, </w:t>
      </w:r>
      <w:proofErr w:type="spellStart"/>
      <w:r>
        <w:rPr>
          <w:rFonts w:ascii="Arial" w:hAnsi="Arial"/>
          <w:sz w:val="24"/>
        </w:rPr>
        <w:t>L’Epée</w:t>
      </w:r>
      <w:proofErr w:type="spellEnd"/>
      <w:r>
        <w:rPr>
          <w:rFonts w:ascii="Arial" w:hAnsi="Arial"/>
          <w:sz w:val="24"/>
        </w:rPr>
        <w:t xml:space="preserve"> 1839 ha ampliado los límites de la creatividad mecánica y la precisión en su interpretación del tiempo. El fútbol ha seguido su propio camino hacia la perfección, y los ingenieros han ido perfeccionando el balón continuamente para lograr una mayor precisión, uniformidad y control. Sin embargo, ambos comparten la misma limitación: el balón puede perfeccionarse técnicamente, pero el juego sigue sin poder escribirse; el tiempo puede medirse, pero nunca controlarse.</w:t>
      </w:r>
    </w:p>
    <w:p w14:paraId="37E60912" w14:textId="001D3F20" w:rsidR="00A244B5" w:rsidRPr="00E21BB7" w:rsidRDefault="00660F2F" w:rsidP="00E21BB7">
      <w:pPr>
        <w:spacing w:before="100" w:beforeAutospacing="1" w:after="100" w:afterAutospacing="1" w:line="276" w:lineRule="auto"/>
        <w:jc w:val="both"/>
        <w:rPr>
          <w:rFonts w:ascii="Arial" w:eastAsia="Times New Roman" w:hAnsi="Arial" w:cs="Arial"/>
          <w:sz w:val="24"/>
          <w:szCs w:val="24"/>
        </w:rPr>
      </w:pPr>
      <w:r>
        <w:rPr>
          <w:rFonts w:ascii="Arial" w:hAnsi="Arial"/>
          <w:sz w:val="24"/>
        </w:rPr>
        <w:t xml:space="preserve">El clásico balón de fútbol de 32 paneles, compuesto por 12 pentágonos y 20 hexágonos, se convirtió en un arquetipo visual perdurable de este deporte tras la aparición del </w:t>
      </w:r>
      <w:proofErr w:type="spellStart"/>
      <w:r>
        <w:rPr>
          <w:rFonts w:ascii="Arial" w:hAnsi="Arial"/>
          <w:sz w:val="24"/>
        </w:rPr>
        <w:t>Telstar</w:t>
      </w:r>
      <w:proofErr w:type="spellEnd"/>
      <w:r>
        <w:rPr>
          <w:rFonts w:ascii="Arial" w:hAnsi="Arial"/>
          <w:sz w:val="24"/>
        </w:rPr>
        <w:t xml:space="preserve"> en el Mundial de 1970. Diseñado para crear una esfera más regular, su geometría en blanco y negro, que ofrecía un fuerte contraste, también mejoró la visibilidad en televisión, convirtiendo una solución de ingeniería en uno de los diseños más reconocibles de este deporte.</w:t>
      </w:r>
    </w:p>
    <w:p w14:paraId="4F239E02" w14:textId="77777777" w:rsidR="00147671" w:rsidRPr="006D1C9B" w:rsidRDefault="00147671" w:rsidP="002B6712">
      <w:pPr>
        <w:pStyle w:val="isselectedend"/>
        <w:spacing w:line="276" w:lineRule="auto"/>
        <w:contextualSpacing/>
        <w:jc w:val="both"/>
        <w:rPr>
          <w:rFonts w:ascii="Arial" w:hAnsi="Arial" w:cs="Arial"/>
          <w:lang w:val="en-US"/>
        </w:rPr>
      </w:pPr>
    </w:p>
    <w:p w14:paraId="1DD4F99F" w14:textId="77777777" w:rsidR="00822C07" w:rsidRDefault="00822C07" w:rsidP="002B6712">
      <w:pPr>
        <w:pStyle w:val="isselectedend"/>
        <w:spacing w:line="276" w:lineRule="auto"/>
        <w:contextualSpacing/>
        <w:jc w:val="both"/>
        <w:rPr>
          <w:rFonts w:ascii="Arial" w:hAnsi="Arial" w:cs="Arial"/>
          <w:b/>
          <w:bCs/>
          <w:sz w:val="36"/>
          <w:szCs w:val="36"/>
          <w:lang w:val="en-GB"/>
        </w:rPr>
      </w:pPr>
    </w:p>
    <w:p w14:paraId="51F30786" w14:textId="77777777" w:rsidR="00822C07" w:rsidRDefault="00822C07" w:rsidP="002B6712">
      <w:pPr>
        <w:pStyle w:val="isselectedend"/>
        <w:spacing w:line="276" w:lineRule="auto"/>
        <w:contextualSpacing/>
        <w:jc w:val="both"/>
        <w:rPr>
          <w:rFonts w:ascii="Arial" w:hAnsi="Arial" w:cs="Arial"/>
          <w:b/>
          <w:bCs/>
          <w:sz w:val="36"/>
          <w:szCs w:val="36"/>
          <w:lang w:val="en-GB"/>
        </w:rPr>
      </w:pPr>
    </w:p>
    <w:p w14:paraId="54C307DE" w14:textId="77777777" w:rsidR="00822C07" w:rsidRDefault="00822C07" w:rsidP="002B6712">
      <w:pPr>
        <w:pStyle w:val="isselectedend"/>
        <w:spacing w:line="276" w:lineRule="auto"/>
        <w:contextualSpacing/>
        <w:jc w:val="both"/>
        <w:rPr>
          <w:rFonts w:ascii="Arial" w:hAnsi="Arial" w:cs="Arial"/>
          <w:b/>
          <w:bCs/>
          <w:sz w:val="36"/>
          <w:szCs w:val="36"/>
          <w:lang w:val="en-GB"/>
        </w:rPr>
      </w:pPr>
    </w:p>
    <w:p w14:paraId="6C3042B1"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6A48A8C"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3F10CFD6"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005C8E56"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4D53AD5E"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06AA4383"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309182D4"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64CA407"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7E7C4216"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4D9C631"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5B6E1547"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28D1E289"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0563AE7B" w14:textId="77777777" w:rsidR="006B6705" w:rsidRDefault="006B6705" w:rsidP="00147671">
      <w:pPr>
        <w:pStyle w:val="isselectedend"/>
        <w:spacing w:line="276" w:lineRule="auto"/>
        <w:contextualSpacing/>
        <w:jc w:val="both"/>
        <w:rPr>
          <w:rFonts w:ascii="Arial" w:hAnsi="Arial" w:cs="Arial"/>
          <w:b/>
          <w:bCs/>
          <w:sz w:val="36"/>
          <w:szCs w:val="36"/>
          <w:lang w:val="en-GB"/>
        </w:rPr>
      </w:pPr>
    </w:p>
    <w:p w14:paraId="58CB489A" w14:textId="3496BAAE" w:rsidR="002557FB" w:rsidRDefault="002557FB" w:rsidP="00147671">
      <w:pPr>
        <w:pStyle w:val="isselectedend"/>
        <w:spacing w:line="276" w:lineRule="auto"/>
        <w:contextualSpacing/>
        <w:jc w:val="both"/>
        <w:rPr>
          <w:rFonts w:ascii="Arial" w:hAnsi="Arial" w:cs="Arial"/>
          <w:b/>
          <w:bCs/>
          <w:sz w:val="36"/>
          <w:szCs w:val="36"/>
        </w:rPr>
      </w:pPr>
      <w:r>
        <w:rPr>
          <w:rFonts w:ascii="Arial" w:hAnsi="Arial"/>
          <w:b/>
          <w:sz w:val="36"/>
        </w:rPr>
        <w:lastRenderedPageBreak/>
        <w:t>Especificaciones técnicas</w:t>
      </w:r>
    </w:p>
    <w:p w14:paraId="3F8E139B" w14:textId="77777777" w:rsidR="00147671" w:rsidRPr="002557FB" w:rsidRDefault="00147671" w:rsidP="00147671">
      <w:pPr>
        <w:pStyle w:val="isselectedend"/>
        <w:spacing w:line="276" w:lineRule="auto"/>
        <w:contextualSpacing/>
        <w:jc w:val="both"/>
        <w:rPr>
          <w:rFonts w:ascii="Arial" w:hAnsi="Arial" w:cs="Arial"/>
          <w:b/>
          <w:bCs/>
          <w:sz w:val="36"/>
          <w:szCs w:val="36"/>
          <w:lang w:val="en-GB"/>
        </w:rPr>
      </w:pPr>
    </w:p>
    <w:p w14:paraId="31DF9637" w14:textId="77777777" w:rsidR="002557FB" w:rsidRPr="002557FB" w:rsidRDefault="002557FB" w:rsidP="00147671">
      <w:pPr>
        <w:pStyle w:val="isselectedend"/>
        <w:spacing w:line="276" w:lineRule="auto"/>
        <w:contextualSpacing/>
        <w:jc w:val="both"/>
        <w:rPr>
          <w:rFonts w:ascii="Arial" w:hAnsi="Arial" w:cs="Arial"/>
          <w:b/>
          <w:bCs/>
        </w:rPr>
      </w:pPr>
      <w:r>
        <w:rPr>
          <w:rFonts w:ascii="Arial" w:hAnsi="Arial"/>
          <w:b/>
        </w:rPr>
        <w:t>Edición limitada</w:t>
      </w:r>
    </w:p>
    <w:p w14:paraId="69929212" w14:textId="7FC776FF" w:rsidR="002557FB" w:rsidRPr="002557FB" w:rsidRDefault="002557FB" w:rsidP="00147671">
      <w:pPr>
        <w:pStyle w:val="isselectedend"/>
        <w:spacing w:line="276" w:lineRule="auto"/>
        <w:contextualSpacing/>
        <w:jc w:val="both"/>
        <w:rPr>
          <w:rFonts w:ascii="Arial" w:hAnsi="Arial" w:cs="Arial"/>
        </w:rPr>
      </w:pPr>
      <w:r>
        <w:rPr>
          <w:rFonts w:ascii="Arial" w:hAnsi="Arial"/>
        </w:rPr>
        <w:t xml:space="preserve">The </w:t>
      </w:r>
      <w:proofErr w:type="spellStart"/>
      <w:r>
        <w:rPr>
          <w:rFonts w:ascii="Arial" w:hAnsi="Arial"/>
        </w:rPr>
        <w:t>Football</w:t>
      </w:r>
      <w:proofErr w:type="spellEnd"/>
      <w:r>
        <w:rPr>
          <w:rFonts w:ascii="Arial" w:hAnsi="Arial"/>
        </w:rPr>
        <w:t xml:space="preserve"> de </w:t>
      </w:r>
      <w:proofErr w:type="spellStart"/>
      <w:r>
        <w:rPr>
          <w:rFonts w:ascii="Arial" w:hAnsi="Arial"/>
        </w:rPr>
        <w:t>L’Epée</w:t>
      </w:r>
      <w:proofErr w:type="spellEnd"/>
      <w:r>
        <w:rPr>
          <w:rFonts w:ascii="Arial" w:hAnsi="Arial"/>
        </w:rPr>
        <w:t xml:space="preserve"> 1839 es una edición limitada de 99 unidades por versión, disponible en cuatro configuraciones: </w:t>
      </w:r>
    </w:p>
    <w:p w14:paraId="36FAB16E" w14:textId="6E7F989B" w:rsidR="002557FB" w:rsidRPr="002557FB" w:rsidRDefault="002557FB" w:rsidP="00147671">
      <w:pPr>
        <w:pStyle w:val="isselectedend"/>
        <w:spacing w:line="276" w:lineRule="auto"/>
        <w:contextualSpacing/>
        <w:jc w:val="both"/>
        <w:rPr>
          <w:rFonts w:ascii="Arial" w:hAnsi="Arial" w:cs="Arial"/>
        </w:rPr>
      </w:pPr>
      <w:r>
        <w:rPr>
          <w:rFonts w:ascii="Arial" w:hAnsi="Arial"/>
        </w:rPr>
        <w:t>Totalmente chapado en oro, totalmente chapado en paladio, bicolor con números negros y bicolor con números dorados</w:t>
      </w:r>
    </w:p>
    <w:p w14:paraId="5417A46D" w14:textId="77777777" w:rsidR="002557FB" w:rsidRDefault="002557FB" w:rsidP="00147671">
      <w:pPr>
        <w:pStyle w:val="isselectedend"/>
        <w:spacing w:line="276" w:lineRule="auto"/>
        <w:contextualSpacing/>
        <w:jc w:val="both"/>
        <w:rPr>
          <w:rFonts w:ascii="Arial" w:hAnsi="Arial" w:cs="Arial"/>
          <w:lang w:val="en-GB"/>
        </w:rPr>
      </w:pPr>
    </w:p>
    <w:p w14:paraId="4A758A39" w14:textId="09AD3003" w:rsidR="002557FB" w:rsidRPr="002557FB" w:rsidRDefault="002557FB" w:rsidP="00147671">
      <w:pPr>
        <w:pStyle w:val="isselectedend"/>
        <w:spacing w:line="276" w:lineRule="auto"/>
        <w:contextualSpacing/>
        <w:jc w:val="both"/>
        <w:rPr>
          <w:rFonts w:ascii="Arial" w:hAnsi="Arial" w:cs="Arial"/>
          <w:b/>
          <w:bCs/>
        </w:rPr>
      </w:pPr>
      <w:r>
        <w:rPr>
          <w:rFonts w:ascii="Arial" w:hAnsi="Arial"/>
          <w:b/>
        </w:rPr>
        <w:t>Visualización de la hora</w:t>
      </w:r>
    </w:p>
    <w:p w14:paraId="1A448E91"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Las horas y los minutos se indican mediante dos discos giratorios integrados en el movimiento calado, visibles a través de dos aberturas hexagonales diferenciadas practicadas en los paneles.</w:t>
      </w:r>
    </w:p>
    <w:p w14:paraId="531E0CB1" w14:textId="77777777" w:rsidR="002557FB" w:rsidRPr="002557FB" w:rsidRDefault="002557FB" w:rsidP="00147671">
      <w:pPr>
        <w:pStyle w:val="isselectedend"/>
        <w:spacing w:line="276" w:lineRule="auto"/>
        <w:contextualSpacing/>
        <w:jc w:val="both"/>
        <w:rPr>
          <w:rFonts w:ascii="Arial" w:hAnsi="Arial" w:cs="Arial"/>
          <w:lang w:val="en-GB"/>
        </w:rPr>
      </w:pPr>
    </w:p>
    <w:p w14:paraId="42D9CF19" w14:textId="77777777" w:rsidR="002557FB" w:rsidRPr="002557FB" w:rsidRDefault="002557FB" w:rsidP="00147671">
      <w:pPr>
        <w:pStyle w:val="isselectedend"/>
        <w:spacing w:line="276" w:lineRule="auto"/>
        <w:contextualSpacing/>
        <w:jc w:val="both"/>
        <w:rPr>
          <w:rFonts w:ascii="Arial" w:hAnsi="Arial" w:cs="Arial"/>
          <w:b/>
          <w:bCs/>
        </w:rPr>
      </w:pPr>
      <w:r>
        <w:rPr>
          <w:rFonts w:ascii="Arial" w:hAnsi="Arial"/>
          <w:b/>
        </w:rPr>
        <w:t>Estructura</w:t>
      </w:r>
    </w:p>
    <w:p w14:paraId="38EAC208"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Dimensiones: Ø 220</w:t>
      </w:r>
    </w:p>
    <w:p w14:paraId="21227F7B"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Peso: 4,2 kg</w:t>
      </w:r>
    </w:p>
    <w:p w14:paraId="43814B9A"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 xml:space="preserve">The </w:t>
      </w:r>
      <w:proofErr w:type="spellStart"/>
      <w:r>
        <w:rPr>
          <w:rFonts w:ascii="Arial" w:hAnsi="Arial"/>
        </w:rPr>
        <w:t>Football</w:t>
      </w:r>
      <w:proofErr w:type="spellEnd"/>
      <w:r>
        <w:rPr>
          <w:rFonts w:ascii="Arial" w:hAnsi="Arial"/>
        </w:rPr>
        <w:t xml:space="preserve"> descansa sobre una base de madera y se puede colocar en diferentes ángulos, lo que permite admirar su arquitectura escultórica y su movimiento desde múltiples perspectivas.</w:t>
      </w:r>
    </w:p>
    <w:p w14:paraId="2294577F" w14:textId="77777777" w:rsidR="002557FB" w:rsidRDefault="002557FB" w:rsidP="00147671">
      <w:pPr>
        <w:pStyle w:val="isselectedend"/>
        <w:spacing w:line="276" w:lineRule="auto"/>
        <w:contextualSpacing/>
        <w:jc w:val="both"/>
        <w:rPr>
          <w:rFonts w:ascii="Arial" w:hAnsi="Arial" w:cs="Arial"/>
          <w:lang w:val="en-GB"/>
        </w:rPr>
      </w:pPr>
    </w:p>
    <w:p w14:paraId="523E3C72" w14:textId="2A0BD26D" w:rsidR="002557FB" w:rsidRPr="002557FB" w:rsidRDefault="002557FB" w:rsidP="00147671">
      <w:pPr>
        <w:pStyle w:val="isselectedend"/>
        <w:spacing w:line="276" w:lineRule="auto"/>
        <w:contextualSpacing/>
        <w:jc w:val="both"/>
        <w:rPr>
          <w:rFonts w:ascii="Arial" w:hAnsi="Arial" w:cs="Arial"/>
          <w:b/>
          <w:bCs/>
        </w:rPr>
      </w:pPr>
      <w:r>
        <w:rPr>
          <w:rFonts w:ascii="Arial" w:hAnsi="Arial"/>
          <w:b/>
        </w:rPr>
        <w:t>Movimiento</w:t>
      </w:r>
    </w:p>
    <w:p w14:paraId="38A1B1AA"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 xml:space="preserve">Movimiento mecánico de fabricación propia de </w:t>
      </w:r>
      <w:proofErr w:type="spellStart"/>
      <w:r>
        <w:rPr>
          <w:rFonts w:ascii="Arial" w:hAnsi="Arial"/>
        </w:rPr>
        <w:t>L’Epée</w:t>
      </w:r>
      <w:proofErr w:type="spellEnd"/>
      <w:r>
        <w:rPr>
          <w:rFonts w:ascii="Arial" w:hAnsi="Arial"/>
        </w:rPr>
        <w:t xml:space="preserve"> 1839</w:t>
      </w:r>
    </w:p>
    <w:p w14:paraId="2E298ED7"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Carga manual</w:t>
      </w:r>
    </w:p>
    <w:p w14:paraId="0B599DE8"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Frecuencia del volante: 18 000 vibraciones por hora / 2,5 Hz</w:t>
      </w:r>
    </w:p>
    <w:p w14:paraId="080B91EB"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Reserva de marcha: 8 días</w:t>
      </w:r>
    </w:p>
    <w:p w14:paraId="3EE9A688"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Joyas: 11</w:t>
      </w:r>
    </w:p>
    <w:p w14:paraId="24A69828"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Número de componentes: 882</w:t>
      </w:r>
    </w:p>
    <w:p w14:paraId="26280DD3"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 xml:space="preserve">Sistema de protección contra golpes </w:t>
      </w:r>
      <w:proofErr w:type="spellStart"/>
      <w:r>
        <w:rPr>
          <w:rFonts w:ascii="Arial" w:hAnsi="Arial"/>
        </w:rPr>
        <w:t>Incabloc</w:t>
      </w:r>
      <w:proofErr w:type="spellEnd"/>
    </w:p>
    <w:p w14:paraId="69A72294" w14:textId="77777777" w:rsidR="002557FB" w:rsidRPr="002557FB" w:rsidRDefault="002557FB" w:rsidP="00147671">
      <w:pPr>
        <w:pStyle w:val="isselectedend"/>
        <w:spacing w:line="276" w:lineRule="auto"/>
        <w:contextualSpacing/>
        <w:jc w:val="both"/>
        <w:rPr>
          <w:rFonts w:ascii="Arial" w:hAnsi="Arial" w:cs="Arial"/>
        </w:rPr>
      </w:pPr>
      <w:r>
        <w:rPr>
          <w:rFonts w:ascii="Arial" w:hAnsi="Arial"/>
        </w:rPr>
        <w:t>Ajuste de la hora y carga mediante una llave específica</w:t>
      </w:r>
    </w:p>
    <w:p w14:paraId="4BE67A2E" w14:textId="77777777" w:rsidR="002557FB" w:rsidRPr="002557FB" w:rsidRDefault="002557FB" w:rsidP="00147671">
      <w:pPr>
        <w:pStyle w:val="isselectedend"/>
        <w:spacing w:line="276" w:lineRule="auto"/>
        <w:contextualSpacing/>
        <w:jc w:val="both"/>
        <w:rPr>
          <w:rFonts w:ascii="Arial" w:hAnsi="Arial" w:cs="Arial"/>
          <w:lang w:val="en-GB"/>
        </w:rPr>
      </w:pPr>
    </w:p>
    <w:p w14:paraId="63EA1E8F" w14:textId="2FED69F2" w:rsidR="002557FB" w:rsidRDefault="002557FB" w:rsidP="00147671">
      <w:pPr>
        <w:pStyle w:val="isselectedend"/>
        <w:spacing w:line="276" w:lineRule="auto"/>
        <w:contextualSpacing/>
        <w:jc w:val="both"/>
        <w:rPr>
          <w:rFonts w:ascii="Arial" w:hAnsi="Arial" w:cs="Arial"/>
        </w:rPr>
      </w:pPr>
      <w:r>
        <w:rPr>
          <w:rFonts w:ascii="Arial" w:hAnsi="Arial"/>
        </w:rPr>
        <w:t>Acabados del movimiento: Discos de horas y minutos con acabado satinado, engranajes y platinas pulidos</w:t>
      </w:r>
    </w:p>
    <w:p w14:paraId="42063557" w14:textId="77777777" w:rsidR="002557FB" w:rsidRPr="002557FB" w:rsidRDefault="002557FB" w:rsidP="00147671">
      <w:pPr>
        <w:pStyle w:val="isselectedend"/>
        <w:spacing w:line="276" w:lineRule="auto"/>
        <w:contextualSpacing/>
        <w:jc w:val="both"/>
        <w:rPr>
          <w:rFonts w:ascii="Arial" w:hAnsi="Arial" w:cs="Arial"/>
          <w:b/>
          <w:bCs/>
          <w:lang w:val="en-GB"/>
        </w:rPr>
      </w:pPr>
    </w:p>
    <w:p w14:paraId="27A34AB6" w14:textId="77777777" w:rsidR="002557FB" w:rsidRPr="002557FB" w:rsidRDefault="002557FB" w:rsidP="00147671">
      <w:pPr>
        <w:pStyle w:val="isselectedend"/>
        <w:spacing w:line="276" w:lineRule="auto"/>
        <w:contextualSpacing/>
        <w:jc w:val="both"/>
        <w:rPr>
          <w:rFonts w:ascii="Arial" w:hAnsi="Arial" w:cs="Arial"/>
          <w:b/>
          <w:bCs/>
        </w:rPr>
      </w:pPr>
      <w:r>
        <w:rPr>
          <w:rFonts w:ascii="Arial" w:hAnsi="Arial"/>
          <w:b/>
        </w:rPr>
        <w:t>Materiales y acabados</w:t>
      </w:r>
    </w:p>
    <w:p w14:paraId="3E75FE23" w14:textId="07B182F2" w:rsidR="002557FB" w:rsidRPr="002557FB" w:rsidRDefault="002557FB" w:rsidP="00147671">
      <w:pPr>
        <w:pStyle w:val="isselectedend"/>
        <w:spacing w:line="276" w:lineRule="auto"/>
        <w:contextualSpacing/>
        <w:jc w:val="both"/>
        <w:rPr>
          <w:rFonts w:ascii="Arial" w:hAnsi="Arial" w:cs="Arial"/>
        </w:rPr>
      </w:pPr>
      <w:r>
        <w:rPr>
          <w:rFonts w:ascii="Arial" w:hAnsi="Arial"/>
        </w:rPr>
        <w:t>Acero inoxidable, latón y elementos chapados en paladio u oro, según la versión</w:t>
      </w:r>
    </w:p>
    <w:p w14:paraId="4CCF9EF9" w14:textId="3FF92E9E" w:rsidR="00986503" w:rsidRPr="006B6705" w:rsidRDefault="002557FB" w:rsidP="006B6705">
      <w:pPr>
        <w:pStyle w:val="isselectedend"/>
        <w:spacing w:line="276" w:lineRule="auto"/>
        <w:contextualSpacing/>
        <w:jc w:val="both"/>
        <w:rPr>
          <w:rFonts w:ascii="Arial" w:hAnsi="Arial" w:cs="Arial"/>
        </w:rPr>
      </w:pPr>
      <w:r>
        <w:rPr>
          <w:rFonts w:ascii="Arial" w:hAnsi="Arial"/>
        </w:rPr>
        <w:t>Pulido, acabado satinado y acabado con chorro de arena</w:t>
      </w:r>
      <w:bookmarkEnd w:id="0"/>
    </w:p>
    <w:p w14:paraId="13599EE3" w14:textId="70311D0A" w:rsidR="00DA44F4" w:rsidRDefault="00DA44F4" w:rsidP="00147671">
      <w:pPr>
        <w:spacing w:line="276" w:lineRule="auto"/>
        <w:rPr>
          <w:lang w:val="en-US"/>
        </w:rPr>
      </w:pPr>
    </w:p>
    <w:p w14:paraId="2733F9C7" w14:textId="5B11BDF3" w:rsidR="00DA44F4" w:rsidRDefault="00DA44F4" w:rsidP="00147671">
      <w:pPr>
        <w:spacing w:line="276" w:lineRule="auto"/>
        <w:rPr>
          <w:lang w:val="en-US"/>
        </w:rPr>
      </w:pPr>
    </w:p>
    <w:p w14:paraId="52B10757" w14:textId="6C737C4E" w:rsidR="00353F46" w:rsidRDefault="00353F46" w:rsidP="00147671">
      <w:pPr>
        <w:spacing w:line="276" w:lineRule="auto"/>
        <w:rPr>
          <w:lang w:val="en-US"/>
        </w:rPr>
      </w:pPr>
    </w:p>
    <w:p w14:paraId="2574A52A" w14:textId="06F0F43C" w:rsidR="00353F46" w:rsidRDefault="00353F46" w:rsidP="00147671">
      <w:pPr>
        <w:spacing w:line="276" w:lineRule="auto"/>
        <w:rPr>
          <w:lang w:val="en-US"/>
        </w:rPr>
      </w:pPr>
    </w:p>
    <w:p w14:paraId="0BC364ED" w14:textId="77777777" w:rsidR="00353F46" w:rsidRPr="00CC22F7" w:rsidRDefault="00353F46" w:rsidP="00353F46">
      <w:pPr>
        <w:spacing w:before="100" w:beforeAutospacing="1" w:after="100" w:afterAutospacing="1" w:line="240" w:lineRule="auto"/>
        <w:jc w:val="both"/>
        <w:rPr>
          <w:rFonts w:ascii="Arial" w:hAnsi="Arial"/>
          <w:b/>
          <w:sz w:val="24"/>
        </w:rPr>
      </w:pPr>
      <w:r w:rsidRPr="00CC22F7">
        <w:rPr>
          <w:rFonts w:ascii="Arial" w:hAnsi="Arial"/>
          <w:b/>
          <w:sz w:val="24"/>
        </w:rPr>
        <w:lastRenderedPageBreak/>
        <w:t>L’EPÉE 1839: la fábrica de relojes más importante de Suiza</w:t>
      </w:r>
    </w:p>
    <w:p w14:paraId="62039670" w14:textId="77777777" w:rsidR="00353F46" w:rsidRPr="00CC22F7" w:rsidRDefault="00353F46" w:rsidP="00353F46">
      <w:pPr>
        <w:spacing w:before="100" w:beforeAutospacing="1" w:after="100" w:afterAutospacing="1" w:line="240" w:lineRule="auto"/>
        <w:jc w:val="both"/>
        <w:rPr>
          <w:rFonts w:ascii="Arial" w:hAnsi="Arial"/>
          <w:sz w:val="24"/>
        </w:rPr>
      </w:pPr>
      <w:proofErr w:type="spellStart"/>
      <w:r w:rsidRPr="00CC22F7">
        <w:rPr>
          <w:rFonts w:ascii="Arial" w:hAnsi="Arial"/>
          <w:sz w:val="24"/>
        </w:rPr>
        <w:t>L’Epée</w:t>
      </w:r>
      <w:proofErr w:type="spellEnd"/>
      <w:r w:rsidRPr="00CC22F7">
        <w:rPr>
          <w:rFonts w:ascii="Arial" w:hAnsi="Arial"/>
          <w:sz w:val="24"/>
        </w:rPr>
        <w:t xml:space="preserve"> es una reconocida empresa de relojería desde hace más de 180 años. Actualmente, es la única casa relojera suiza especializada en la fabricación de relojes de alta gama. Fundada en 1839 por Auguste </w:t>
      </w:r>
      <w:proofErr w:type="spellStart"/>
      <w:r w:rsidRPr="00CC22F7">
        <w:rPr>
          <w:rFonts w:ascii="Arial" w:hAnsi="Arial"/>
          <w:sz w:val="24"/>
        </w:rPr>
        <w:t>L’Epée</w:t>
      </w:r>
      <w:proofErr w:type="spellEnd"/>
      <w:r w:rsidRPr="00CC22F7">
        <w:rPr>
          <w:rFonts w:ascii="Arial" w:hAnsi="Arial"/>
          <w:sz w:val="24"/>
        </w:rPr>
        <w:t xml:space="preserve"> en la comuna francesa de Besanzón, en sus primeros años la empresa se dedicaba a la producción de cajas de música y componentes para relojes. En esta etapa temprana, la marca ya era sinónimo de artesanía completamente hecha a mano. </w:t>
      </w:r>
    </w:p>
    <w:p w14:paraId="3EAF2553" w14:textId="77777777" w:rsidR="00353F46" w:rsidRPr="00CC22F7" w:rsidRDefault="00353F46" w:rsidP="00353F46">
      <w:pPr>
        <w:spacing w:before="100" w:beforeAutospacing="1" w:after="100" w:afterAutospacing="1" w:line="240" w:lineRule="auto"/>
        <w:jc w:val="both"/>
        <w:rPr>
          <w:rFonts w:ascii="Arial" w:hAnsi="Arial"/>
          <w:sz w:val="24"/>
        </w:rPr>
      </w:pPr>
      <w:r w:rsidRPr="00CC22F7">
        <w:rPr>
          <w:rFonts w:ascii="Arial" w:hAnsi="Arial"/>
          <w:sz w:val="24"/>
        </w:rPr>
        <w:t xml:space="preserve">A partir de 1850, la manufactura se especializó en la producción de escapes y comenzó a desarrollar reguladores especiales para despertadores, relojes de mesa y relojes musicales. Adquirió un gran renombre y registró numerosas patentes de escapes especiales, particularmente para usarlos en sus sistemas antigolpes, de autoarranque y de fuerza constante. </w:t>
      </w:r>
      <w:proofErr w:type="spellStart"/>
      <w:r w:rsidRPr="00CC22F7">
        <w:rPr>
          <w:rFonts w:ascii="Arial" w:hAnsi="Arial"/>
          <w:sz w:val="24"/>
        </w:rPr>
        <w:t>L’Epée</w:t>
      </w:r>
      <w:proofErr w:type="spellEnd"/>
      <w:r w:rsidRPr="00CC22F7">
        <w:rPr>
          <w:rFonts w:ascii="Arial" w:hAnsi="Arial"/>
          <w:sz w:val="24"/>
        </w:rPr>
        <w:t xml:space="preserve"> se convirtió en el proveedor principal de varios relojeros famosos y ganó numerosas medallas de oro en exposiciones universales. </w:t>
      </w:r>
    </w:p>
    <w:p w14:paraId="6037A470" w14:textId="77777777" w:rsidR="00353F46" w:rsidRPr="00CC22F7" w:rsidRDefault="00353F46" w:rsidP="00353F46">
      <w:pPr>
        <w:spacing w:before="100" w:beforeAutospacing="1" w:after="100" w:afterAutospacing="1" w:line="240" w:lineRule="auto"/>
        <w:jc w:val="both"/>
        <w:rPr>
          <w:rFonts w:ascii="Arial" w:hAnsi="Arial"/>
          <w:sz w:val="24"/>
        </w:rPr>
      </w:pPr>
      <w:r w:rsidRPr="00CC22F7">
        <w:rPr>
          <w:rFonts w:ascii="Arial" w:hAnsi="Arial"/>
          <w:sz w:val="24"/>
        </w:rPr>
        <w:t xml:space="preserve">En el siglo XX, el éxito de la empresa estuvo relacionado en gran medida con sus sensacionales relojes de viaje. Muchos asocian la marca </w:t>
      </w:r>
      <w:proofErr w:type="spellStart"/>
      <w:r w:rsidRPr="00CC22F7">
        <w:rPr>
          <w:rFonts w:ascii="Arial" w:hAnsi="Arial"/>
          <w:sz w:val="24"/>
        </w:rPr>
        <w:t>L’Epée</w:t>
      </w:r>
      <w:proofErr w:type="spellEnd"/>
      <w:r w:rsidRPr="00CC22F7">
        <w:rPr>
          <w:rFonts w:ascii="Arial" w:hAnsi="Arial"/>
          <w:sz w:val="24"/>
        </w:rPr>
        <w:t xml:space="preserve"> con personas influyentes y con cargos de poder. Los miembros del gobierno francés solían obsequiar con relojes a sus invitados distinguidos. Cuando el avión supersónico Concorde inició sus vuelos comerciales en 1976, </w:t>
      </w:r>
      <w:proofErr w:type="spellStart"/>
      <w:r w:rsidRPr="00CC22F7">
        <w:rPr>
          <w:rFonts w:ascii="Arial" w:hAnsi="Arial"/>
          <w:sz w:val="24"/>
        </w:rPr>
        <w:t>L’Epée</w:t>
      </w:r>
      <w:proofErr w:type="spellEnd"/>
      <w:r w:rsidRPr="00CC22F7">
        <w:rPr>
          <w:rFonts w:ascii="Arial" w:hAnsi="Arial"/>
          <w:sz w:val="24"/>
        </w:rPr>
        <w:t xml:space="preserve"> equipó las cabinas con relojes de pared para que los pasajeros pudieran ver la hora. En 1994, la marca demostró su inclinación por los desafíos al crear el reloj de péndulo más grande del mundo, el </w:t>
      </w:r>
      <w:proofErr w:type="spellStart"/>
      <w:r w:rsidRPr="00CC22F7">
        <w:rPr>
          <w:rFonts w:ascii="Arial" w:hAnsi="Arial"/>
          <w:sz w:val="24"/>
        </w:rPr>
        <w:t>Giant</w:t>
      </w:r>
      <w:proofErr w:type="spellEnd"/>
      <w:r w:rsidRPr="00CC22F7">
        <w:rPr>
          <w:rFonts w:ascii="Arial" w:hAnsi="Arial"/>
          <w:sz w:val="24"/>
        </w:rPr>
        <w:t xml:space="preserve"> </w:t>
      </w:r>
      <w:proofErr w:type="spellStart"/>
      <w:r w:rsidRPr="00CC22F7">
        <w:rPr>
          <w:rFonts w:ascii="Arial" w:hAnsi="Arial"/>
          <w:sz w:val="24"/>
        </w:rPr>
        <w:t>Regulator</w:t>
      </w:r>
      <w:proofErr w:type="spellEnd"/>
      <w:r w:rsidRPr="00CC22F7">
        <w:rPr>
          <w:rFonts w:ascii="Arial" w:hAnsi="Arial"/>
          <w:sz w:val="24"/>
        </w:rPr>
        <w:t xml:space="preserve">, que figura en el Libro Guinness de los Récords. </w:t>
      </w:r>
    </w:p>
    <w:p w14:paraId="51AC3ADF" w14:textId="77777777" w:rsidR="00353F46" w:rsidRPr="00CC22F7" w:rsidRDefault="00353F46" w:rsidP="00353F46">
      <w:pPr>
        <w:spacing w:before="100" w:beforeAutospacing="1" w:after="100" w:afterAutospacing="1" w:line="240" w:lineRule="auto"/>
        <w:jc w:val="both"/>
        <w:rPr>
          <w:rFonts w:ascii="Arial" w:hAnsi="Arial"/>
          <w:sz w:val="24"/>
        </w:rPr>
      </w:pPr>
      <w:r w:rsidRPr="00CC22F7">
        <w:rPr>
          <w:rFonts w:ascii="Arial" w:hAnsi="Arial"/>
          <w:sz w:val="24"/>
        </w:rPr>
        <w:t xml:space="preserve">Actualmente, </w:t>
      </w:r>
      <w:proofErr w:type="spellStart"/>
      <w:r w:rsidRPr="00CC22F7">
        <w:rPr>
          <w:rFonts w:ascii="Arial" w:hAnsi="Arial"/>
          <w:sz w:val="24"/>
        </w:rPr>
        <w:t>L’Epée</w:t>
      </w:r>
      <w:proofErr w:type="spellEnd"/>
      <w:r w:rsidRPr="00CC22F7">
        <w:rPr>
          <w:rFonts w:ascii="Arial" w:hAnsi="Arial"/>
          <w:sz w:val="24"/>
        </w:rPr>
        <w:t xml:space="preserve"> 1839 tiene su sede en Delémont, en las montañas del Jura suizo. Bajo la dirección del consejero delegado Arnaud Nicolas, ha desarrollado una excepcional colección de relojes de mesa que incluye toda una gama de relojes sofisticados.</w:t>
      </w:r>
    </w:p>
    <w:p w14:paraId="575B6336" w14:textId="77777777" w:rsidR="00353F46" w:rsidRPr="00CC22F7" w:rsidRDefault="00353F46" w:rsidP="00353F46">
      <w:pPr>
        <w:spacing w:before="100" w:beforeAutospacing="1" w:after="100" w:afterAutospacing="1" w:line="240" w:lineRule="auto"/>
        <w:jc w:val="both"/>
        <w:rPr>
          <w:rFonts w:ascii="Arial" w:hAnsi="Arial"/>
          <w:sz w:val="24"/>
        </w:rPr>
      </w:pPr>
      <w:r w:rsidRPr="00CC22F7">
        <w:rPr>
          <w:rFonts w:ascii="Arial" w:hAnsi="Arial"/>
          <w:sz w:val="24"/>
        </w:rPr>
        <w:t xml:space="preserve">La colección se centra en tres temas: </w:t>
      </w:r>
    </w:p>
    <w:p w14:paraId="67FA0587" w14:textId="77777777" w:rsidR="00353F46" w:rsidRPr="00CC22F7" w:rsidRDefault="00353F46" w:rsidP="00353F46">
      <w:pPr>
        <w:spacing w:before="100" w:beforeAutospacing="1" w:after="100" w:afterAutospacing="1" w:line="240" w:lineRule="auto"/>
        <w:jc w:val="both"/>
        <w:rPr>
          <w:rFonts w:ascii="Arial" w:hAnsi="Arial"/>
          <w:sz w:val="24"/>
        </w:rPr>
      </w:pPr>
      <w:r w:rsidRPr="00CC22F7">
        <w:rPr>
          <w:rFonts w:ascii="Arial" w:hAnsi="Arial"/>
          <w:sz w:val="24"/>
        </w:rPr>
        <w:t xml:space="preserve">Arte creativo: piezas predominantemente artísticas, a menudo desarrolladas como creaciones conjuntas en colaboración con diseñadores externos. Estos relojes sorprenden, inspiran e incluso impactan a los coleccionistas más avezados, dado que están destinados a aquellos que, de manera consciente o inconsciente, buscan objetos únicos y excepcionales. </w:t>
      </w:r>
    </w:p>
    <w:p w14:paraId="7DB2EFFE" w14:textId="77777777" w:rsidR="00353F46" w:rsidRPr="00CC22F7" w:rsidRDefault="00353F46" w:rsidP="00353F46">
      <w:pPr>
        <w:spacing w:before="100" w:beforeAutospacing="1" w:after="100" w:afterAutospacing="1" w:line="240" w:lineRule="auto"/>
        <w:jc w:val="both"/>
        <w:rPr>
          <w:rFonts w:ascii="Arial" w:hAnsi="Arial"/>
          <w:sz w:val="24"/>
        </w:rPr>
      </w:pPr>
      <w:r w:rsidRPr="00CC22F7">
        <w:rPr>
          <w:rFonts w:ascii="Arial" w:hAnsi="Arial"/>
          <w:sz w:val="24"/>
        </w:rPr>
        <w:t xml:space="preserve">Relojes contemporáneos: creaciones técnicas con un diseño contemporáneo (Le </w:t>
      </w:r>
      <w:proofErr w:type="spellStart"/>
      <w:r w:rsidRPr="00CC22F7">
        <w:rPr>
          <w:rFonts w:ascii="Arial" w:hAnsi="Arial"/>
          <w:sz w:val="24"/>
        </w:rPr>
        <w:t>Duel</w:t>
      </w:r>
      <w:proofErr w:type="spellEnd"/>
      <w:r w:rsidRPr="00CC22F7">
        <w:rPr>
          <w:rFonts w:ascii="Arial" w:hAnsi="Arial"/>
          <w:sz w:val="24"/>
        </w:rPr>
        <w:t xml:space="preserve">, </w:t>
      </w:r>
      <w:proofErr w:type="spellStart"/>
      <w:r w:rsidRPr="00CC22F7">
        <w:rPr>
          <w:rFonts w:ascii="Arial" w:hAnsi="Arial"/>
          <w:sz w:val="24"/>
        </w:rPr>
        <w:t>Duet</w:t>
      </w:r>
      <w:proofErr w:type="spellEnd"/>
      <w:r w:rsidRPr="00CC22F7">
        <w:rPr>
          <w:rFonts w:ascii="Arial" w:hAnsi="Arial"/>
          <w:sz w:val="24"/>
        </w:rPr>
        <w:t xml:space="preserve">, etc.) y modelos minimalistas y vanguardistas (La Tour) que incorporan detalles avanzados y refinados como segundos retrógrados, indicadores de reserva de marcha, fases lunares, </w:t>
      </w:r>
      <w:proofErr w:type="spellStart"/>
      <w:r w:rsidRPr="00CC22F7">
        <w:rPr>
          <w:rFonts w:ascii="Arial" w:hAnsi="Arial"/>
          <w:sz w:val="24"/>
        </w:rPr>
        <w:t>tourbillones</w:t>
      </w:r>
      <w:proofErr w:type="spellEnd"/>
      <w:r w:rsidRPr="00CC22F7">
        <w:rPr>
          <w:rFonts w:ascii="Arial" w:hAnsi="Arial"/>
          <w:sz w:val="24"/>
        </w:rPr>
        <w:t>, mecanismos de sonería o calendarios perpetuos.</w:t>
      </w:r>
    </w:p>
    <w:p w14:paraId="54ADEF50" w14:textId="77777777" w:rsidR="00353F46" w:rsidRPr="00CC22F7" w:rsidRDefault="00353F46" w:rsidP="00353F46">
      <w:pPr>
        <w:spacing w:before="100" w:beforeAutospacing="1" w:after="100" w:afterAutospacing="1" w:line="240" w:lineRule="auto"/>
        <w:jc w:val="both"/>
        <w:rPr>
          <w:rFonts w:ascii="Arial" w:hAnsi="Arial"/>
          <w:sz w:val="24"/>
        </w:rPr>
      </w:pPr>
      <w:r w:rsidRPr="00CC22F7">
        <w:rPr>
          <w:rFonts w:ascii="Arial" w:hAnsi="Arial"/>
          <w:sz w:val="24"/>
        </w:rPr>
        <w:t xml:space="preserve">Relojes de carruaje: por último, los relojes de viaje clásicos. Estas piezas históricas pertenecientes al legado de la marca también tienen un alto grado de complejidad: mecanismos de sonería, repetidores de minutos, calendarios, fases lunares y </w:t>
      </w:r>
      <w:proofErr w:type="spellStart"/>
      <w:r w:rsidRPr="00CC22F7">
        <w:rPr>
          <w:rFonts w:ascii="Arial" w:hAnsi="Arial"/>
          <w:sz w:val="24"/>
        </w:rPr>
        <w:t>tourbillones</w:t>
      </w:r>
      <w:proofErr w:type="spellEnd"/>
      <w:r w:rsidRPr="00CC22F7">
        <w:rPr>
          <w:rFonts w:ascii="Arial" w:hAnsi="Arial"/>
          <w:sz w:val="24"/>
        </w:rPr>
        <w:t>, entre otros elementos.</w:t>
      </w:r>
    </w:p>
    <w:p w14:paraId="2FC2BCA3" w14:textId="77777777" w:rsidR="00353F46" w:rsidRPr="00CC22F7" w:rsidRDefault="00353F46" w:rsidP="00353F46">
      <w:pPr>
        <w:spacing w:before="100" w:beforeAutospacing="1" w:after="100" w:afterAutospacing="1" w:line="240" w:lineRule="auto"/>
        <w:jc w:val="both"/>
        <w:rPr>
          <w:rFonts w:ascii="Arial" w:hAnsi="Arial"/>
          <w:sz w:val="24"/>
        </w:rPr>
      </w:pPr>
      <w:r w:rsidRPr="00CC22F7">
        <w:rPr>
          <w:rFonts w:ascii="Arial" w:hAnsi="Arial"/>
          <w:sz w:val="24"/>
        </w:rPr>
        <w:lastRenderedPageBreak/>
        <w:t>Todas las piezas se diseñan y fabrican internamente. La destreza técnica, la combinación de forma y función, las reservas de marcha prolongadas y los acabados excepcionales se han convertido en características distintivas de la marca.</w:t>
      </w:r>
    </w:p>
    <w:p w14:paraId="5CCB7442" w14:textId="77777777" w:rsidR="00353F46" w:rsidRPr="00742893" w:rsidRDefault="00353F46" w:rsidP="00353F46">
      <w:pPr>
        <w:rPr>
          <w:rFonts w:ascii="Arial" w:hAnsi="Arial" w:cs="Arial"/>
          <w:sz w:val="24"/>
          <w:szCs w:val="24"/>
          <w:lang w:val="fr-CH"/>
        </w:rPr>
      </w:pPr>
    </w:p>
    <w:p w14:paraId="64D64935" w14:textId="77777777" w:rsidR="00353F46" w:rsidRPr="00353F46" w:rsidRDefault="00353F46" w:rsidP="00147671">
      <w:pPr>
        <w:spacing w:line="276" w:lineRule="auto"/>
        <w:rPr>
          <w:lang w:val="fr-CH"/>
        </w:rPr>
      </w:pPr>
    </w:p>
    <w:p w14:paraId="30CB2192" w14:textId="7BD3BD6B" w:rsidR="00DA44F4" w:rsidRDefault="00DA44F4" w:rsidP="00147671">
      <w:pPr>
        <w:spacing w:line="276" w:lineRule="auto"/>
        <w:rPr>
          <w:lang w:val="en-US"/>
        </w:rPr>
      </w:pPr>
    </w:p>
    <w:p w14:paraId="0516BAD8" w14:textId="6B68A4C2" w:rsidR="00DA44F4" w:rsidRPr="006B6705" w:rsidRDefault="00DA44F4" w:rsidP="006B6705">
      <w:pPr>
        <w:rPr>
          <w:rFonts w:ascii="Arial" w:hAnsi="Arial" w:cs="Arial"/>
          <w:sz w:val="24"/>
          <w:szCs w:val="24"/>
          <w:lang w:val="en-US"/>
        </w:rPr>
      </w:pPr>
    </w:p>
    <w:sectPr w:rsidR="00DA44F4" w:rsidRPr="006B6705">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9B3437" w14:textId="77777777" w:rsidR="00054FEE" w:rsidRDefault="00054FEE" w:rsidP="002557FB">
      <w:pPr>
        <w:spacing w:after="0" w:line="240" w:lineRule="auto"/>
      </w:pPr>
      <w:r>
        <w:separator/>
      </w:r>
    </w:p>
  </w:endnote>
  <w:endnote w:type="continuationSeparator" w:id="0">
    <w:p w14:paraId="6140104B" w14:textId="77777777" w:rsidR="00054FEE" w:rsidRDefault="00054FEE" w:rsidP="00255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8317D" w14:textId="1C7D325A" w:rsidR="002557FB" w:rsidRDefault="002557FB" w:rsidP="002557FB">
    <w:pPr>
      <w:pStyle w:val="Sansinterligne"/>
      <w:rPr>
        <w:rFonts w:ascii="Arial" w:hAnsi="Arial" w:cs="Arial"/>
        <w:sz w:val="18"/>
        <w:szCs w:val="18"/>
      </w:rPr>
    </w:pPr>
    <w:r>
      <w:rPr>
        <w:rFonts w:ascii="Arial" w:hAnsi="Arial"/>
        <w:sz w:val="18"/>
      </w:rPr>
      <w:t xml:space="preserve">Para más información, contactar con </w:t>
    </w:r>
    <w:proofErr w:type="spellStart"/>
    <w:r>
      <w:rPr>
        <w:rFonts w:ascii="Arial" w:hAnsi="Arial"/>
        <w:sz w:val="18"/>
      </w:rPr>
      <w:t>Noëlle</w:t>
    </w:r>
    <w:proofErr w:type="spellEnd"/>
    <w:r>
      <w:rPr>
        <w:rFonts w:ascii="Arial" w:hAnsi="Arial"/>
        <w:sz w:val="18"/>
      </w:rPr>
      <w:t xml:space="preserve"> Wehrle </w:t>
    </w:r>
  </w:p>
  <w:p w14:paraId="58359A61" w14:textId="0C1854E3" w:rsidR="002557FB" w:rsidRPr="002557FB" w:rsidRDefault="002557FB" w:rsidP="002557FB">
    <w:pPr>
      <w:rPr>
        <w:rFonts w:eastAsia="Times New Roman"/>
        <w:noProof/>
      </w:rPr>
    </w:pPr>
    <w:r>
      <w:rPr>
        <w:rFonts w:ascii="Arial" w:hAnsi="Arial"/>
        <w:sz w:val="18"/>
      </w:rPr>
      <w:t>noelle.wehrle@swiza.ch +41 (0)32 421 94 10</w:t>
    </w:r>
    <w:r>
      <w:rPr>
        <w:rFonts w:ascii="Arial" w:hAnsi="Arial"/>
        <w:sz w:val="18"/>
      </w:rPr>
      <w:br/>
    </w:r>
    <w:proofErr w:type="spellStart"/>
    <w:r>
      <w:rPr>
        <w:rFonts w:ascii="Arial" w:hAnsi="Arial"/>
        <w:sz w:val="18"/>
      </w:rPr>
      <w:t>L’Epée</w:t>
    </w:r>
    <w:proofErr w:type="spellEnd"/>
    <w:r>
      <w:rPr>
        <w:rFonts w:ascii="Arial" w:hAnsi="Arial"/>
        <w:sz w:val="18"/>
      </w:rPr>
      <w:t xml:space="preserve"> 1839, división de LVMH Swiss Manufactures SA, rue </w:t>
    </w:r>
    <w:proofErr w:type="spellStart"/>
    <w:r>
      <w:rPr>
        <w:rFonts w:ascii="Arial" w:hAnsi="Arial"/>
        <w:sz w:val="18"/>
      </w:rPr>
      <w:t>St</w:t>
    </w:r>
    <w:proofErr w:type="spellEnd"/>
    <w:r>
      <w:rPr>
        <w:rFonts w:ascii="Arial" w:hAnsi="Arial"/>
        <w:sz w:val="18"/>
      </w:rPr>
      <w:t>-Maurice 1, 2800 Delémont, Suiza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3C543A" w14:textId="77777777" w:rsidR="00054FEE" w:rsidRDefault="00054FEE" w:rsidP="002557FB">
      <w:pPr>
        <w:spacing w:after="0" w:line="240" w:lineRule="auto"/>
      </w:pPr>
      <w:r>
        <w:separator/>
      </w:r>
    </w:p>
  </w:footnote>
  <w:footnote w:type="continuationSeparator" w:id="0">
    <w:p w14:paraId="7253F8A7" w14:textId="77777777" w:rsidR="00054FEE" w:rsidRDefault="00054FEE" w:rsidP="002557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C080A" w14:textId="1B70CF6C" w:rsidR="002557FB" w:rsidRDefault="002557FB">
    <w:pPr>
      <w:pStyle w:val="En-tte"/>
    </w:pPr>
    <w:r>
      <w:rPr>
        <w:noProof/>
      </w:rPr>
      <w:drawing>
        <wp:anchor distT="0" distB="0" distL="114300" distR="114300" simplePos="0" relativeHeight="251659264" behindDoc="0" locked="0" layoutInCell="1" allowOverlap="1" wp14:anchorId="51D22AD7" wp14:editId="1F376D09">
          <wp:simplePos x="0" y="0"/>
          <wp:positionH relativeFrom="margin">
            <wp:posOffset>2518410</wp:posOffset>
          </wp:positionH>
          <wp:positionV relativeFrom="paragraph">
            <wp:posOffset>-353060</wp:posOffset>
          </wp:positionV>
          <wp:extent cx="714375" cy="714375"/>
          <wp:effectExtent l="0" t="0" r="9525" b="9525"/>
          <wp:wrapNone/>
          <wp:docPr id="4" name="Image 2"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descr="A picture containing shape&#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auto">
                  <a:xfrm>
                    <a:off x="0" y="0"/>
                    <a:ext cx="714375" cy="71437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503"/>
    <w:rsid w:val="00054FEE"/>
    <w:rsid w:val="000E0E63"/>
    <w:rsid w:val="00120EEC"/>
    <w:rsid w:val="001215FF"/>
    <w:rsid w:val="00147671"/>
    <w:rsid w:val="001978CA"/>
    <w:rsid w:val="001A4E8F"/>
    <w:rsid w:val="00237A9E"/>
    <w:rsid w:val="002557FB"/>
    <w:rsid w:val="00263887"/>
    <w:rsid w:val="002929F0"/>
    <w:rsid w:val="002951AA"/>
    <w:rsid w:val="002A46D0"/>
    <w:rsid w:val="002B6712"/>
    <w:rsid w:val="002C2FC4"/>
    <w:rsid w:val="002C71D8"/>
    <w:rsid w:val="002F6CB7"/>
    <w:rsid w:val="0030174F"/>
    <w:rsid w:val="00324E5D"/>
    <w:rsid w:val="00345B55"/>
    <w:rsid w:val="00353F46"/>
    <w:rsid w:val="003C0255"/>
    <w:rsid w:val="00401B3B"/>
    <w:rsid w:val="0044671E"/>
    <w:rsid w:val="00494275"/>
    <w:rsid w:val="004A5498"/>
    <w:rsid w:val="005D28BF"/>
    <w:rsid w:val="005E1485"/>
    <w:rsid w:val="006512D5"/>
    <w:rsid w:val="006541E5"/>
    <w:rsid w:val="00660F2F"/>
    <w:rsid w:val="006B6705"/>
    <w:rsid w:val="006D1C9B"/>
    <w:rsid w:val="00747C37"/>
    <w:rsid w:val="007E6609"/>
    <w:rsid w:val="00803A2B"/>
    <w:rsid w:val="00811D0B"/>
    <w:rsid w:val="00822C07"/>
    <w:rsid w:val="00872228"/>
    <w:rsid w:val="00881564"/>
    <w:rsid w:val="009403F9"/>
    <w:rsid w:val="00963BAA"/>
    <w:rsid w:val="00986503"/>
    <w:rsid w:val="009E3869"/>
    <w:rsid w:val="00A244B5"/>
    <w:rsid w:val="00AA1E88"/>
    <w:rsid w:val="00AE5F24"/>
    <w:rsid w:val="00AF53C5"/>
    <w:rsid w:val="00B32E5B"/>
    <w:rsid w:val="00B4655E"/>
    <w:rsid w:val="00B63079"/>
    <w:rsid w:val="00BA3675"/>
    <w:rsid w:val="00BC3CD5"/>
    <w:rsid w:val="00BF3069"/>
    <w:rsid w:val="00C30151"/>
    <w:rsid w:val="00C46D72"/>
    <w:rsid w:val="00DA44F4"/>
    <w:rsid w:val="00E21BB7"/>
    <w:rsid w:val="00E4593A"/>
    <w:rsid w:val="00E83A1F"/>
    <w:rsid w:val="00F81BC6"/>
    <w:rsid w:val="00FA5C0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8DEAE"/>
  <w15:chartTrackingRefBased/>
  <w15:docId w15:val="{87D828D2-165E-480A-B703-0001F8960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sselectedend">
    <w:name w:val="isselectedend"/>
    <w:basedOn w:val="Normal"/>
    <w:rsid w:val="0098650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Web">
    <w:name w:val="Normal (Web)"/>
    <w:basedOn w:val="Normal"/>
    <w:uiPriority w:val="99"/>
    <w:semiHidden/>
    <w:unhideWhenUsed/>
    <w:rsid w:val="0098650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lev">
    <w:name w:val="Strong"/>
    <w:basedOn w:val="Policepardfaut"/>
    <w:uiPriority w:val="22"/>
    <w:qFormat/>
    <w:rsid w:val="006512D5"/>
    <w:rPr>
      <w:b/>
      <w:bCs/>
    </w:rPr>
  </w:style>
  <w:style w:type="paragraph" w:styleId="En-tte">
    <w:name w:val="header"/>
    <w:basedOn w:val="Normal"/>
    <w:link w:val="En-tteCar"/>
    <w:uiPriority w:val="99"/>
    <w:unhideWhenUsed/>
    <w:rsid w:val="002557FB"/>
    <w:pPr>
      <w:tabs>
        <w:tab w:val="center" w:pos="4536"/>
        <w:tab w:val="right" w:pos="9072"/>
      </w:tabs>
      <w:spacing w:after="0" w:line="240" w:lineRule="auto"/>
    </w:pPr>
  </w:style>
  <w:style w:type="character" w:customStyle="1" w:styleId="En-tteCar">
    <w:name w:val="En-tête Car"/>
    <w:basedOn w:val="Policepardfaut"/>
    <w:link w:val="En-tte"/>
    <w:uiPriority w:val="99"/>
    <w:rsid w:val="002557FB"/>
  </w:style>
  <w:style w:type="paragraph" w:styleId="Pieddepage">
    <w:name w:val="footer"/>
    <w:basedOn w:val="Normal"/>
    <w:link w:val="PieddepageCar"/>
    <w:uiPriority w:val="99"/>
    <w:unhideWhenUsed/>
    <w:rsid w:val="002557F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557FB"/>
  </w:style>
  <w:style w:type="paragraph" w:styleId="Sansinterligne">
    <w:name w:val="No Spacing"/>
    <w:uiPriority w:val="1"/>
    <w:qFormat/>
    <w:rsid w:val="002557FB"/>
    <w:pPr>
      <w:spacing w:after="0" w:line="240" w:lineRule="auto"/>
    </w:pPr>
  </w:style>
  <w:style w:type="paragraph" w:customStyle="1" w:styleId="pdq2pgselectionanchorcontainer">
    <w:name w:val="pdq2pg_selectionanchorcontainer"/>
    <w:basedOn w:val="Normal"/>
    <w:rsid w:val="002929F0"/>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63">
      <w:bodyDiv w:val="1"/>
      <w:marLeft w:val="0"/>
      <w:marRight w:val="0"/>
      <w:marTop w:val="0"/>
      <w:marBottom w:val="0"/>
      <w:divBdr>
        <w:top w:val="none" w:sz="0" w:space="0" w:color="auto"/>
        <w:left w:val="none" w:sz="0" w:space="0" w:color="auto"/>
        <w:bottom w:val="none" w:sz="0" w:space="0" w:color="auto"/>
        <w:right w:val="none" w:sz="0" w:space="0" w:color="auto"/>
      </w:divBdr>
    </w:div>
    <w:div w:id="124397007">
      <w:bodyDiv w:val="1"/>
      <w:marLeft w:val="0"/>
      <w:marRight w:val="0"/>
      <w:marTop w:val="0"/>
      <w:marBottom w:val="0"/>
      <w:divBdr>
        <w:top w:val="none" w:sz="0" w:space="0" w:color="auto"/>
        <w:left w:val="none" w:sz="0" w:space="0" w:color="auto"/>
        <w:bottom w:val="none" w:sz="0" w:space="0" w:color="auto"/>
        <w:right w:val="none" w:sz="0" w:space="0" w:color="auto"/>
      </w:divBdr>
      <w:divsChild>
        <w:div w:id="1156261013">
          <w:marLeft w:val="0"/>
          <w:marRight w:val="0"/>
          <w:marTop w:val="0"/>
          <w:marBottom w:val="0"/>
          <w:divBdr>
            <w:top w:val="none" w:sz="0" w:space="0" w:color="auto"/>
            <w:left w:val="none" w:sz="0" w:space="0" w:color="auto"/>
            <w:bottom w:val="none" w:sz="0" w:space="0" w:color="auto"/>
            <w:right w:val="none" w:sz="0" w:space="0" w:color="auto"/>
          </w:divBdr>
          <w:divsChild>
            <w:div w:id="47150146">
              <w:marLeft w:val="0"/>
              <w:marRight w:val="0"/>
              <w:marTop w:val="0"/>
              <w:marBottom w:val="0"/>
              <w:divBdr>
                <w:top w:val="none" w:sz="0" w:space="0" w:color="auto"/>
                <w:left w:val="none" w:sz="0" w:space="0" w:color="auto"/>
                <w:bottom w:val="none" w:sz="0" w:space="0" w:color="auto"/>
                <w:right w:val="none" w:sz="0" w:space="0" w:color="auto"/>
              </w:divBdr>
              <w:divsChild>
                <w:div w:id="1200699816">
                  <w:marLeft w:val="0"/>
                  <w:marRight w:val="0"/>
                  <w:marTop w:val="0"/>
                  <w:marBottom w:val="0"/>
                  <w:divBdr>
                    <w:top w:val="none" w:sz="0" w:space="0" w:color="auto"/>
                    <w:left w:val="none" w:sz="0" w:space="0" w:color="auto"/>
                    <w:bottom w:val="none" w:sz="0" w:space="0" w:color="auto"/>
                    <w:right w:val="none" w:sz="0" w:space="0" w:color="auto"/>
                  </w:divBdr>
                  <w:divsChild>
                    <w:div w:id="799880508">
                      <w:marLeft w:val="0"/>
                      <w:marRight w:val="0"/>
                      <w:marTop w:val="0"/>
                      <w:marBottom w:val="0"/>
                      <w:divBdr>
                        <w:top w:val="none" w:sz="0" w:space="0" w:color="auto"/>
                        <w:left w:val="none" w:sz="0" w:space="0" w:color="auto"/>
                        <w:bottom w:val="none" w:sz="0" w:space="0" w:color="auto"/>
                        <w:right w:val="none" w:sz="0" w:space="0" w:color="auto"/>
                      </w:divBdr>
                      <w:divsChild>
                        <w:div w:id="725108205">
                          <w:marLeft w:val="0"/>
                          <w:marRight w:val="0"/>
                          <w:marTop w:val="0"/>
                          <w:marBottom w:val="0"/>
                          <w:divBdr>
                            <w:top w:val="none" w:sz="0" w:space="0" w:color="auto"/>
                            <w:left w:val="none" w:sz="0" w:space="0" w:color="auto"/>
                            <w:bottom w:val="none" w:sz="0" w:space="0" w:color="auto"/>
                            <w:right w:val="none" w:sz="0" w:space="0" w:color="auto"/>
                          </w:divBdr>
                          <w:divsChild>
                            <w:div w:id="952517654">
                              <w:marLeft w:val="0"/>
                              <w:marRight w:val="0"/>
                              <w:marTop w:val="0"/>
                              <w:marBottom w:val="0"/>
                              <w:divBdr>
                                <w:top w:val="none" w:sz="0" w:space="0" w:color="auto"/>
                                <w:left w:val="none" w:sz="0" w:space="0" w:color="auto"/>
                                <w:bottom w:val="none" w:sz="0" w:space="0" w:color="auto"/>
                                <w:right w:val="none" w:sz="0" w:space="0" w:color="auto"/>
                              </w:divBdr>
                              <w:divsChild>
                                <w:div w:id="204670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4498878">
      <w:bodyDiv w:val="1"/>
      <w:marLeft w:val="0"/>
      <w:marRight w:val="0"/>
      <w:marTop w:val="0"/>
      <w:marBottom w:val="0"/>
      <w:divBdr>
        <w:top w:val="none" w:sz="0" w:space="0" w:color="auto"/>
        <w:left w:val="none" w:sz="0" w:space="0" w:color="auto"/>
        <w:bottom w:val="none" w:sz="0" w:space="0" w:color="auto"/>
        <w:right w:val="none" w:sz="0" w:space="0" w:color="auto"/>
      </w:divBdr>
    </w:div>
    <w:div w:id="476146982">
      <w:bodyDiv w:val="1"/>
      <w:marLeft w:val="0"/>
      <w:marRight w:val="0"/>
      <w:marTop w:val="0"/>
      <w:marBottom w:val="0"/>
      <w:divBdr>
        <w:top w:val="none" w:sz="0" w:space="0" w:color="auto"/>
        <w:left w:val="none" w:sz="0" w:space="0" w:color="auto"/>
        <w:bottom w:val="none" w:sz="0" w:space="0" w:color="auto"/>
        <w:right w:val="none" w:sz="0" w:space="0" w:color="auto"/>
      </w:divBdr>
    </w:div>
    <w:div w:id="782385587">
      <w:bodyDiv w:val="1"/>
      <w:marLeft w:val="0"/>
      <w:marRight w:val="0"/>
      <w:marTop w:val="0"/>
      <w:marBottom w:val="0"/>
      <w:divBdr>
        <w:top w:val="none" w:sz="0" w:space="0" w:color="auto"/>
        <w:left w:val="none" w:sz="0" w:space="0" w:color="auto"/>
        <w:bottom w:val="none" w:sz="0" w:space="0" w:color="auto"/>
        <w:right w:val="none" w:sz="0" w:space="0" w:color="auto"/>
      </w:divBdr>
    </w:div>
    <w:div w:id="801314259">
      <w:bodyDiv w:val="1"/>
      <w:marLeft w:val="0"/>
      <w:marRight w:val="0"/>
      <w:marTop w:val="0"/>
      <w:marBottom w:val="0"/>
      <w:divBdr>
        <w:top w:val="none" w:sz="0" w:space="0" w:color="auto"/>
        <w:left w:val="none" w:sz="0" w:space="0" w:color="auto"/>
        <w:bottom w:val="none" w:sz="0" w:space="0" w:color="auto"/>
        <w:right w:val="none" w:sz="0" w:space="0" w:color="auto"/>
      </w:divBdr>
    </w:div>
    <w:div w:id="879322608">
      <w:bodyDiv w:val="1"/>
      <w:marLeft w:val="0"/>
      <w:marRight w:val="0"/>
      <w:marTop w:val="0"/>
      <w:marBottom w:val="0"/>
      <w:divBdr>
        <w:top w:val="none" w:sz="0" w:space="0" w:color="auto"/>
        <w:left w:val="none" w:sz="0" w:space="0" w:color="auto"/>
        <w:bottom w:val="none" w:sz="0" w:space="0" w:color="auto"/>
        <w:right w:val="none" w:sz="0" w:space="0" w:color="auto"/>
      </w:divBdr>
    </w:div>
    <w:div w:id="973170553">
      <w:bodyDiv w:val="1"/>
      <w:marLeft w:val="0"/>
      <w:marRight w:val="0"/>
      <w:marTop w:val="0"/>
      <w:marBottom w:val="0"/>
      <w:divBdr>
        <w:top w:val="none" w:sz="0" w:space="0" w:color="auto"/>
        <w:left w:val="none" w:sz="0" w:space="0" w:color="auto"/>
        <w:bottom w:val="none" w:sz="0" w:space="0" w:color="auto"/>
        <w:right w:val="none" w:sz="0" w:space="0" w:color="auto"/>
      </w:divBdr>
    </w:div>
    <w:div w:id="1081492078">
      <w:bodyDiv w:val="1"/>
      <w:marLeft w:val="0"/>
      <w:marRight w:val="0"/>
      <w:marTop w:val="0"/>
      <w:marBottom w:val="0"/>
      <w:divBdr>
        <w:top w:val="none" w:sz="0" w:space="0" w:color="auto"/>
        <w:left w:val="none" w:sz="0" w:space="0" w:color="auto"/>
        <w:bottom w:val="none" w:sz="0" w:space="0" w:color="auto"/>
        <w:right w:val="none" w:sz="0" w:space="0" w:color="auto"/>
      </w:divBdr>
    </w:div>
    <w:div w:id="1196192589">
      <w:bodyDiv w:val="1"/>
      <w:marLeft w:val="0"/>
      <w:marRight w:val="0"/>
      <w:marTop w:val="0"/>
      <w:marBottom w:val="0"/>
      <w:divBdr>
        <w:top w:val="none" w:sz="0" w:space="0" w:color="auto"/>
        <w:left w:val="none" w:sz="0" w:space="0" w:color="auto"/>
        <w:bottom w:val="none" w:sz="0" w:space="0" w:color="auto"/>
        <w:right w:val="none" w:sz="0" w:space="0" w:color="auto"/>
      </w:divBdr>
    </w:div>
    <w:div w:id="1447429348">
      <w:bodyDiv w:val="1"/>
      <w:marLeft w:val="0"/>
      <w:marRight w:val="0"/>
      <w:marTop w:val="0"/>
      <w:marBottom w:val="0"/>
      <w:divBdr>
        <w:top w:val="none" w:sz="0" w:space="0" w:color="auto"/>
        <w:left w:val="none" w:sz="0" w:space="0" w:color="auto"/>
        <w:bottom w:val="none" w:sz="0" w:space="0" w:color="auto"/>
        <w:right w:val="none" w:sz="0" w:space="0" w:color="auto"/>
      </w:divBdr>
    </w:div>
    <w:div w:id="1759327062">
      <w:bodyDiv w:val="1"/>
      <w:marLeft w:val="0"/>
      <w:marRight w:val="0"/>
      <w:marTop w:val="0"/>
      <w:marBottom w:val="0"/>
      <w:divBdr>
        <w:top w:val="none" w:sz="0" w:space="0" w:color="auto"/>
        <w:left w:val="none" w:sz="0" w:space="0" w:color="auto"/>
        <w:bottom w:val="none" w:sz="0" w:space="0" w:color="auto"/>
        <w:right w:val="none" w:sz="0" w:space="0" w:color="auto"/>
      </w:divBdr>
    </w:div>
    <w:div w:id="1886480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1604</Words>
  <Characters>9625</Characters>
  <Application>Microsoft Office Word</Application>
  <DocSecurity>0</DocSecurity>
  <Lines>80</Lines>
  <Paragraphs>22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Noelle Wehrle</dc:creator>
  <cp:keywords/>
  <dc:description/>
  <cp:lastModifiedBy>Noelle Wehrle</cp:lastModifiedBy>
  <cp:revision>3</cp:revision>
  <cp:lastPrinted>2026-08-26T12:06:00Z</cp:lastPrinted>
  <dcterms:created xsi:type="dcterms:W3CDTF">2026-08-26T12:45:00Z</dcterms:created>
  <dcterms:modified xsi:type="dcterms:W3CDTF">2026-08-31T11:52:00Z</dcterms:modified>
</cp:coreProperties>
</file>